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85ED" w14:textId="77777777" w:rsidR="00391ECF" w:rsidRPr="00D94309" w:rsidRDefault="00391ECF" w:rsidP="003C0A83">
      <w:pPr>
        <w:ind w:right="193"/>
        <w:textAlignment w:val="center"/>
        <w:rPr>
          <w:rFonts w:eastAsia="Times New Roman"/>
          <w:color w:val="000000" w:themeColor="text1"/>
          <w:sz w:val="28"/>
          <w:szCs w:val="28"/>
          <w:lang w:eastAsia="es-CO"/>
        </w:rPr>
      </w:pPr>
      <w:bookmarkStart w:id="0" w:name="_GoBack"/>
      <w:bookmarkEnd w:id="0"/>
    </w:p>
    <w:p w14:paraId="1CBCBFB9" w14:textId="48ED75EE" w:rsidR="00391ECF" w:rsidRPr="007D7D6B" w:rsidRDefault="00391ECF" w:rsidP="00D407C8">
      <w:pPr>
        <w:ind w:right="193"/>
        <w:textAlignment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 xml:space="preserve">Bogotá, D. </w:t>
      </w:r>
      <w:r w:rsidR="00733512" w:rsidRPr="007D7D6B">
        <w:rPr>
          <w:rFonts w:eastAsia="Times New Roman"/>
          <w:color w:val="000000" w:themeColor="text1"/>
          <w:sz w:val="28"/>
          <w:szCs w:val="28"/>
          <w:lang w:eastAsia="es-CO"/>
        </w:rPr>
        <w:t xml:space="preserve">C., </w:t>
      </w:r>
      <w:r w:rsidR="00660BA4" w:rsidRPr="007D7D6B">
        <w:rPr>
          <w:rFonts w:eastAsia="Times New Roman"/>
          <w:color w:val="000000" w:themeColor="text1"/>
          <w:sz w:val="28"/>
          <w:szCs w:val="28"/>
          <w:lang w:eastAsia="es-CO"/>
        </w:rPr>
        <w:t>octubre de 2019</w:t>
      </w:r>
    </w:p>
    <w:p w14:paraId="1013E1E5" w14:textId="77777777" w:rsidR="00391ECF" w:rsidRPr="007D7D6B" w:rsidRDefault="00391ECF" w:rsidP="00D407C8">
      <w:pPr>
        <w:ind w:right="193"/>
        <w:textAlignment w:val="center"/>
        <w:rPr>
          <w:rFonts w:eastAsia="Times New Roman"/>
          <w:color w:val="000000" w:themeColor="text1"/>
          <w:sz w:val="28"/>
          <w:szCs w:val="28"/>
          <w:lang w:eastAsia="es-CO"/>
        </w:rPr>
      </w:pPr>
    </w:p>
    <w:p w14:paraId="65CDBED1" w14:textId="77777777" w:rsidR="00391ECF" w:rsidRPr="007D7D6B" w:rsidRDefault="00391ECF" w:rsidP="00D407C8">
      <w:pPr>
        <w:ind w:right="193"/>
        <w:textAlignment w:val="center"/>
        <w:rPr>
          <w:rFonts w:eastAsia="Times New Roman"/>
          <w:color w:val="000000" w:themeColor="text1"/>
          <w:sz w:val="28"/>
          <w:szCs w:val="28"/>
          <w:lang w:eastAsia="es-CO"/>
        </w:rPr>
      </w:pPr>
    </w:p>
    <w:p w14:paraId="547EA0C4" w14:textId="77777777" w:rsidR="003C0A83" w:rsidRPr="007D7D6B" w:rsidRDefault="003C0A83" w:rsidP="003C0A83">
      <w:pPr>
        <w:pStyle w:val="Sinespaciado"/>
        <w:jc w:val="both"/>
        <w:rPr>
          <w:rFonts w:ascii="Times New Roman" w:hAnsi="Times New Roman"/>
          <w:color w:val="000000" w:themeColor="text1"/>
          <w:sz w:val="28"/>
          <w:szCs w:val="28"/>
          <w:lang w:eastAsia="es-CO"/>
        </w:rPr>
      </w:pPr>
      <w:r w:rsidRPr="007D7D6B">
        <w:rPr>
          <w:rFonts w:ascii="Times New Roman" w:hAnsi="Times New Roman"/>
          <w:color w:val="000000" w:themeColor="text1"/>
          <w:sz w:val="28"/>
          <w:szCs w:val="28"/>
        </w:rPr>
        <w:t xml:space="preserve">Doctor </w:t>
      </w:r>
    </w:p>
    <w:p w14:paraId="18EA5573" w14:textId="77777777" w:rsidR="003C0A83" w:rsidRPr="007D7D6B" w:rsidRDefault="003C0A83" w:rsidP="003C0A83">
      <w:pPr>
        <w:pStyle w:val="Sinespaciado"/>
        <w:jc w:val="both"/>
        <w:rPr>
          <w:rFonts w:ascii="Times New Roman" w:hAnsi="Times New Roman"/>
          <w:b/>
          <w:bCs/>
          <w:color w:val="000000" w:themeColor="text1"/>
          <w:sz w:val="28"/>
          <w:szCs w:val="28"/>
        </w:rPr>
      </w:pPr>
      <w:r w:rsidRPr="007D7D6B">
        <w:rPr>
          <w:rFonts w:ascii="Times New Roman" w:hAnsi="Times New Roman"/>
          <w:b/>
          <w:bCs/>
          <w:color w:val="000000" w:themeColor="text1"/>
          <w:sz w:val="28"/>
          <w:szCs w:val="28"/>
        </w:rPr>
        <w:t xml:space="preserve">JUAN CARLOS LOSADA VARGAS </w:t>
      </w:r>
    </w:p>
    <w:p w14:paraId="70DCD2DF"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Presidente </w:t>
      </w:r>
    </w:p>
    <w:p w14:paraId="6292BAC2"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Comisión Primera Constitucional Permanente  </w:t>
      </w:r>
    </w:p>
    <w:p w14:paraId="32138729"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Cámara de Representantes </w:t>
      </w:r>
    </w:p>
    <w:p w14:paraId="3234EBD7" w14:textId="77777777" w:rsidR="003C0A83" w:rsidRPr="007D7D6B" w:rsidRDefault="003C0A83" w:rsidP="003C0A83">
      <w:pPr>
        <w:pStyle w:val="Sinespaciado"/>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La Ciudad </w:t>
      </w:r>
    </w:p>
    <w:p w14:paraId="46C12A5B" w14:textId="77777777" w:rsidR="00391ECF" w:rsidRPr="007D7D6B" w:rsidRDefault="00391ECF" w:rsidP="00D407C8">
      <w:pPr>
        <w:ind w:right="193"/>
        <w:jc w:val="both"/>
        <w:textAlignment w:val="center"/>
        <w:rPr>
          <w:rFonts w:eastAsia="Times New Roman"/>
          <w:color w:val="000000" w:themeColor="text1"/>
          <w:sz w:val="28"/>
          <w:szCs w:val="28"/>
          <w:lang w:eastAsia="es-CO"/>
        </w:rPr>
      </w:pPr>
    </w:p>
    <w:p w14:paraId="7B82BCA5" w14:textId="77777777" w:rsidR="00391ECF" w:rsidRPr="007D7D6B" w:rsidRDefault="00391ECF" w:rsidP="00D407C8">
      <w:pPr>
        <w:ind w:right="193"/>
        <w:jc w:val="both"/>
        <w:textAlignment w:val="center"/>
        <w:rPr>
          <w:rFonts w:eastAsia="Times New Roman"/>
          <w:color w:val="000000" w:themeColor="text1"/>
          <w:sz w:val="28"/>
          <w:szCs w:val="28"/>
          <w:lang w:eastAsia="es-CO"/>
        </w:rPr>
      </w:pPr>
    </w:p>
    <w:p w14:paraId="564FA59C" w14:textId="3E586646" w:rsidR="003C0A83" w:rsidRPr="007D7D6B" w:rsidRDefault="003C0A83" w:rsidP="000B1F93">
      <w:pPr>
        <w:pStyle w:val="Sinespaciado"/>
        <w:spacing w:line="276" w:lineRule="auto"/>
        <w:ind w:left="708"/>
        <w:jc w:val="both"/>
        <w:rPr>
          <w:rFonts w:ascii="Times New Roman" w:hAnsi="Times New Roman"/>
          <w:i/>
          <w:color w:val="000000" w:themeColor="text1"/>
          <w:sz w:val="28"/>
          <w:szCs w:val="28"/>
          <w:lang w:val="es-MX"/>
        </w:rPr>
      </w:pPr>
      <w:r w:rsidRPr="007D7D6B">
        <w:rPr>
          <w:rFonts w:ascii="Times New Roman" w:hAnsi="Times New Roman"/>
          <w:b/>
          <w:color w:val="000000" w:themeColor="text1"/>
          <w:sz w:val="28"/>
          <w:szCs w:val="28"/>
          <w:lang w:eastAsia="es-CO"/>
        </w:rPr>
        <w:t>Asunto</w:t>
      </w:r>
      <w:r w:rsidR="00391ECF" w:rsidRPr="007D7D6B">
        <w:rPr>
          <w:rFonts w:ascii="Times New Roman" w:hAnsi="Times New Roman"/>
          <w:b/>
          <w:color w:val="000000" w:themeColor="text1"/>
          <w:sz w:val="28"/>
          <w:szCs w:val="28"/>
          <w:lang w:eastAsia="es-CO"/>
        </w:rPr>
        <w:t xml:space="preserve">: </w:t>
      </w:r>
      <w:r w:rsidR="00391ECF" w:rsidRPr="007D7D6B">
        <w:rPr>
          <w:rFonts w:ascii="Times New Roman" w:hAnsi="Times New Roman"/>
          <w:color w:val="000000" w:themeColor="text1"/>
          <w:sz w:val="28"/>
          <w:szCs w:val="28"/>
          <w:lang w:eastAsia="es-CO"/>
        </w:rPr>
        <w:t xml:space="preserve">Informe de ponencia para primer debate al Proyecto de </w:t>
      </w:r>
      <w:r w:rsidRPr="007D7D6B">
        <w:rPr>
          <w:rFonts w:ascii="Times New Roman" w:hAnsi="Times New Roman"/>
          <w:color w:val="000000" w:themeColor="text1"/>
          <w:sz w:val="28"/>
          <w:szCs w:val="28"/>
          <w:lang w:eastAsia="es-CO"/>
        </w:rPr>
        <w:t xml:space="preserve">Ley </w:t>
      </w:r>
      <w:r w:rsidR="002251D7" w:rsidRPr="007D7D6B">
        <w:rPr>
          <w:rFonts w:ascii="Times New Roman" w:hAnsi="Times New Roman"/>
          <w:color w:val="000000" w:themeColor="text1"/>
          <w:sz w:val="28"/>
          <w:szCs w:val="28"/>
          <w:lang w:eastAsia="es-CO"/>
        </w:rPr>
        <w:t>199</w:t>
      </w:r>
      <w:r w:rsidRPr="007D7D6B">
        <w:rPr>
          <w:rFonts w:ascii="Times New Roman" w:hAnsi="Times New Roman"/>
          <w:color w:val="000000" w:themeColor="text1"/>
          <w:sz w:val="28"/>
          <w:szCs w:val="28"/>
          <w:lang w:eastAsia="es-CO"/>
        </w:rPr>
        <w:t xml:space="preserve"> de 2019</w:t>
      </w:r>
      <w:r w:rsidR="00391ECF" w:rsidRPr="007D7D6B">
        <w:rPr>
          <w:rFonts w:ascii="Times New Roman" w:hAnsi="Times New Roman"/>
          <w:color w:val="000000" w:themeColor="text1"/>
          <w:sz w:val="28"/>
          <w:szCs w:val="28"/>
          <w:lang w:eastAsia="es-CO"/>
        </w:rPr>
        <w:t xml:space="preserve"> </w:t>
      </w:r>
      <w:r w:rsidRPr="007D7D6B">
        <w:rPr>
          <w:rFonts w:ascii="Times New Roman" w:hAnsi="Times New Roman"/>
          <w:color w:val="000000" w:themeColor="text1"/>
          <w:sz w:val="28"/>
          <w:szCs w:val="28"/>
          <w:lang w:eastAsia="es-CO"/>
        </w:rPr>
        <w:t xml:space="preserve"> </w:t>
      </w:r>
      <w:r w:rsidR="00391ECF" w:rsidRPr="007D7D6B">
        <w:rPr>
          <w:rFonts w:ascii="Times New Roman" w:hAnsi="Times New Roman"/>
          <w:color w:val="000000" w:themeColor="text1"/>
          <w:sz w:val="28"/>
          <w:szCs w:val="28"/>
          <w:lang w:eastAsia="es-CO"/>
        </w:rPr>
        <w:t>Cámara</w:t>
      </w:r>
      <w:r w:rsidR="00391ECF" w:rsidRPr="007D7D6B">
        <w:rPr>
          <w:rFonts w:ascii="Times New Roman" w:hAnsi="Times New Roman"/>
          <w:b/>
          <w:color w:val="000000" w:themeColor="text1"/>
          <w:sz w:val="28"/>
          <w:szCs w:val="28"/>
          <w:lang w:eastAsia="es-CO"/>
        </w:rPr>
        <w:t xml:space="preserve"> </w:t>
      </w:r>
      <w:r w:rsidRPr="007D7D6B">
        <w:rPr>
          <w:rFonts w:ascii="Times New Roman" w:hAnsi="Times New Roman"/>
          <w:i/>
          <w:color w:val="000000" w:themeColor="text1"/>
          <w:sz w:val="28"/>
          <w:szCs w:val="28"/>
          <w:lang w:val="es-MX"/>
        </w:rPr>
        <w:t xml:space="preserve">“Por medio </w:t>
      </w:r>
      <w:r w:rsidR="00CD36F7" w:rsidRPr="007D7D6B">
        <w:rPr>
          <w:rFonts w:ascii="Times New Roman" w:hAnsi="Times New Roman"/>
          <w:i/>
          <w:color w:val="000000" w:themeColor="text1"/>
          <w:sz w:val="28"/>
          <w:szCs w:val="28"/>
          <w:lang w:val="es-MX"/>
        </w:rPr>
        <w:t>de la cual modifica la Ley 1448 de 2011 ampliando por 10 años la vigencia de la misma</w:t>
      </w:r>
      <w:r w:rsidRPr="007D7D6B">
        <w:rPr>
          <w:rFonts w:ascii="Times New Roman" w:hAnsi="Times New Roman"/>
          <w:i/>
          <w:color w:val="000000" w:themeColor="text1"/>
          <w:sz w:val="28"/>
          <w:szCs w:val="28"/>
          <w:lang w:val="es-MX"/>
        </w:rPr>
        <w:t>”</w:t>
      </w:r>
      <w:r w:rsidR="00CD36F7" w:rsidRPr="007D7D6B">
        <w:rPr>
          <w:rFonts w:ascii="Times New Roman" w:hAnsi="Times New Roman"/>
          <w:i/>
          <w:color w:val="000000" w:themeColor="text1"/>
          <w:sz w:val="28"/>
          <w:szCs w:val="28"/>
          <w:lang w:val="es-MX"/>
        </w:rPr>
        <w:t xml:space="preserve"> </w:t>
      </w:r>
      <w:r w:rsidR="00CD36F7" w:rsidRPr="007D7D6B">
        <w:rPr>
          <w:rFonts w:ascii="Times New Roman" w:hAnsi="Times New Roman"/>
          <w:color w:val="000000" w:themeColor="text1"/>
          <w:sz w:val="28"/>
          <w:szCs w:val="28"/>
          <w:lang w:val="es-MX"/>
        </w:rPr>
        <w:t xml:space="preserve">acumulado con el Proyecto de Ley 247 de 2019 Cámara </w:t>
      </w:r>
      <w:r w:rsidR="00CD36F7" w:rsidRPr="007D7D6B">
        <w:rPr>
          <w:rFonts w:ascii="Times New Roman" w:hAnsi="Times New Roman"/>
          <w:i/>
          <w:color w:val="000000" w:themeColor="text1"/>
          <w:sz w:val="28"/>
          <w:szCs w:val="28"/>
          <w:lang w:val="es-MX"/>
        </w:rPr>
        <w:t>“Por medio de la cual se modifican los artículos 208 de la Ley 1448 de 2011, 194 del Decreto Ley 4633 de 2011, 123 del Decreto Ley 4634 de 2011 y 156 del Decreto Ley 4635 de 2011, prorrogándose las anteriores normas por diez años más”</w:t>
      </w:r>
    </w:p>
    <w:p w14:paraId="618C131B" w14:textId="6FD84157" w:rsidR="00391ECF" w:rsidRPr="007D7D6B" w:rsidRDefault="00391ECF" w:rsidP="000B1F93">
      <w:pPr>
        <w:shd w:val="clear" w:color="auto" w:fill="FFFFFF"/>
        <w:spacing w:line="276" w:lineRule="auto"/>
        <w:ind w:right="193"/>
        <w:jc w:val="both"/>
        <w:rPr>
          <w:rFonts w:eastAsia="Times New Roman"/>
          <w:bCs/>
          <w:i/>
          <w:color w:val="000000" w:themeColor="text1"/>
          <w:sz w:val="28"/>
          <w:szCs w:val="28"/>
          <w:lang w:eastAsia="es-CO"/>
        </w:rPr>
      </w:pPr>
    </w:p>
    <w:p w14:paraId="55C5D4BD" w14:textId="77777777" w:rsidR="00391ECF" w:rsidRPr="007D7D6B" w:rsidRDefault="00391ECF" w:rsidP="000B1F93">
      <w:pPr>
        <w:shd w:val="clear" w:color="auto" w:fill="FFFFFF"/>
        <w:spacing w:line="276" w:lineRule="auto"/>
        <w:ind w:right="193"/>
        <w:jc w:val="both"/>
        <w:rPr>
          <w:rFonts w:eastAsia="Times New Roman"/>
          <w:bCs/>
          <w:i/>
          <w:color w:val="000000" w:themeColor="text1"/>
          <w:sz w:val="28"/>
          <w:szCs w:val="28"/>
          <w:lang w:eastAsia="es-CO"/>
        </w:rPr>
      </w:pPr>
    </w:p>
    <w:p w14:paraId="217F4003" w14:textId="77777777" w:rsidR="00391ECF" w:rsidRPr="007D7D6B" w:rsidRDefault="00391ECF" w:rsidP="000B1F93">
      <w:pPr>
        <w:shd w:val="clear" w:color="auto" w:fill="FFFFFF"/>
        <w:spacing w:line="276" w:lineRule="auto"/>
        <w:ind w:right="193"/>
        <w:rPr>
          <w:rFonts w:eastAsia="Times New Roman"/>
          <w:color w:val="000000" w:themeColor="text1"/>
          <w:sz w:val="28"/>
          <w:szCs w:val="28"/>
          <w:lang w:eastAsia="es-CO"/>
        </w:rPr>
      </w:pPr>
      <w:r w:rsidRPr="007D7D6B">
        <w:rPr>
          <w:rFonts w:eastAsia="Times New Roman"/>
          <w:color w:val="000000" w:themeColor="text1"/>
          <w:sz w:val="28"/>
          <w:szCs w:val="28"/>
          <w:lang w:eastAsia="es-CO"/>
        </w:rPr>
        <w:t>Honorables Representantes:</w:t>
      </w:r>
    </w:p>
    <w:p w14:paraId="29C77567" w14:textId="77777777" w:rsidR="00391ECF" w:rsidRPr="007D7D6B" w:rsidRDefault="00391ECF" w:rsidP="000B1F93">
      <w:pPr>
        <w:shd w:val="clear" w:color="auto" w:fill="FFFFFF"/>
        <w:spacing w:line="276" w:lineRule="auto"/>
        <w:ind w:right="193"/>
        <w:rPr>
          <w:rFonts w:eastAsia="Times New Roman"/>
          <w:color w:val="000000" w:themeColor="text1"/>
          <w:sz w:val="28"/>
          <w:szCs w:val="28"/>
          <w:lang w:eastAsia="es-CO"/>
        </w:rPr>
      </w:pPr>
    </w:p>
    <w:p w14:paraId="1960D800" w14:textId="77777777" w:rsidR="00080359" w:rsidRPr="007D7D6B" w:rsidRDefault="00391ECF" w:rsidP="000B1F93">
      <w:pPr>
        <w:pStyle w:val="Sinespaciado"/>
        <w:spacing w:line="276" w:lineRule="auto"/>
        <w:jc w:val="both"/>
        <w:rPr>
          <w:rFonts w:ascii="Times New Roman" w:hAnsi="Times New Roman"/>
          <w:i/>
          <w:color w:val="000000" w:themeColor="text1"/>
          <w:sz w:val="28"/>
          <w:szCs w:val="28"/>
          <w:lang w:val="es-MX"/>
        </w:rPr>
      </w:pPr>
      <w:r w:rsidRPr="007D7D6B">
        <w:rPr>
          <w:rFonts w:ascii="Times New Roman" w:hAnsi="Times New Roman"/>
          <w:color w:val="000000" w:themeColor="text1"/>
          <w:sz w:val="28"/>
          <w:szCs w:val="28"/>
          <w:lang w:eastAsia="es-CO"/>
        </w:rPr>
        <w:t>Tras la designación que efectuó la honorable Mesa Directiva de la Comisión Primera Constitucional Permanente de la Cámara de Representantes, y según lo establecido en el artículo 150 de la Ley 5ª de 1992, som</w:t>
      </w:r>
      <w:r w:rsidR="00080359" w:rsidRPr="007D7D6B">
        <w:rPr>
          <w:rFonts w:ascii="Times New Roman" w:hAnsi="Times New Roman"/>
          <w:color w:val="000000" w:themeColor="text1"/>
          <w:sz w:val="28"/>
          <w:szCs w:val="28"/>
          <w:lang w:eastAsia="es-CO"/>
        </w:rPr>
        <w:t>eto</w:t>
      </w:r>
      <w:r w:rsidRPr="007D7D6B">
        <w:rPr>
          <w:rFonts w:ascii="Times New Roman" w:hAnsi="Times New Roman"/>
          <w:color w:val="000000" w:themeColor="text1"/>
          <w:sz w:val="28"/>
          <w:szCs w:val="28"/>
          <w:lang w:eastAsia="es-CO"/>
        </w:rPr>
        <w:t xml:space="preserve"> a consideración de los Honorables Representantes el informe de ponencia para primer debate al </w:t>
      </w:r>
      <w:r w:rsidR="00080359" w:rsidRPr="007D7D6B">
        <w:rPr>
          <w:rFonts w:ascii="Times New Roman" w:hAnsi="Times New Roman"/>
          <w:color w:val="000000" w:themeColor="text1"/>
          <w:sz w:val="28"/>
          <w:szCs w:val="28"/>
          <w:lang w:eastAsia="es-CO"/>
        </w:rPr>
        <w:t>Proyecto de Ley 199 de 2019  Cámara</w:t>
      </w:r>
      <w:r w:rsidR="00080359" w:rsidRPr="007D7D6B">
        <w:rPr>
          <w:rFonts w:ascii="Times New Roman" w:hAnsi="Times New Roman"/>
          <w:b/>
          <w:color w:val="000000" w:themeColor="text1"/>
          <w:sz w:val="28"/>
          <w:szCs w:val="28"/>
          <w:lang w:eastAsia="es-CO"/>
        </w:rPr>
        <w:t xml:space="preserve"> </w:t>
      </w:r>
      <w:r w:rsidR="00080359" w:rsidRPr="007D7D6B">
        <w:rPr>
          <w:rFonts w:ascii="Times New Roman" w:hAnsi="Times New Roman"/>
          <w:i/>
          <w:color w:val="000000" w:themeColor="text1"/>
          <w:sz w:val="28"/>
          <w:szCs w:val="28"/>
          <w:lang w:val="es-MX"/>
        </w:rPr>
        <w:t xml:space="preserve">“Por medio de la cual modifica la Ley 1448 de 2011 ampliando por 10 años la vigencia de la misma” </w:t>
      </w:r>
      <w:r w:rsidR="00080359" w:rsidRPr="007D7D6B">
        <w:rPr>
          <w:rFonts w:ascii="Times New Roman" w:hAnsi="Times New Roman"/>
          <w:color w:val="000000" w:themeColor="text1"/>
          <w:sz w:val="28"/>
          <w:szCs w:val="28"/>
          <w:lang w:val="es-MX"/>
        </w:rPr>
        <w:t>acumulado con el Proyecto de Ley 247 de 2019 Cámara</w:t>
      </w:r>
      <w:r w:rsidR="00080359" w:rsidRPr="007D7D6B">
        <w:rPr>
          <w:rFonts w:ascii="Times New Roman" w:hAnsi="Times New Roman"/>
          <w:i/>
          <w:color w:val="000000" w:themeColor="text1"/>
          <w:sz w:val="28"/>
          <w:szCs w:val="28"/>
          <w:lang w:val="es-MX"/>
        </w:rPr>
        <w:t xml:space="preserve"> “Por medio de la cual se modifican los artículos 208 de la Ley 1448 de 2011, 194 del Decreto Ley 4633 de 2011, 123 del Decreto Ley 4634 de 2011 y 156 del Decreto Ley 4635 de 2011, prorrogándose las anteriores normas por diez años más”</w:t>
      </w:r>
    </w:p>
    <w:p w14:paraId="7FC20812" w14:textId="194579DD" w:rsidR="00391ECF" w:rsidRPr="007D7D6B" w:rsidRDefault="00391ECF" w:rsidP="000B1F93">
      <w:pPr>
        <w:pStyle w:val="Sinespaciado"/>
        <w:spacing w:line="276" w:lineRule="auto"/>
        <w:jc w:val="both"/>
        <w:rPr>
          <w:b/>
          <w:bCs/>
          <w:color w:val="000000" w:themeColor="text1"/>
          <w:sz w:val="28"/>
          <w:szCs w:val="28"/>
          <w:lang w:eastAsia="es-CO"/>
        </w:rPr>
      </w:pPr>
    </w:p>
    <w:p w14:paraId="334B31C5" w14:textId="77777777" w:rsidR="00080359" w:rsidRPr="007D7D6B" w:rsidRDefault="00080359" w:rsidP="000B1F93">
      <w:pPr>
        <w:pStyle w:val="Sinespaciado"/>
        <w:spacing w:line="276" w:lineRule="auto"/>
        <w:jc w:val="both"/>
        <w:rPr>
          <w:b/>
          <w:bCs/>
          <w:color w:val="000000" w:themeColor="text1"/>
          <w:sz w:val="28"/>
          <w:szCs w:val="28"/>
          <w:lang w:eastAsia="es-CO"/>
        </w:rPr>
      </w:pPr>
    </w:p>
    <w:p w14:paraId="66C12E20" w14:textId="77777777" w:rsidR="00080359" w:rsidRPr="007D7D6B" w:rsidRDefault="00080359" w:rsidP="000B1F93">
      <w:pPr>
        <w:pStyle w:val="Sinespaciado"/>
        <w:spacing w:line="276" w:lineRule="auto"/>
        <w:jc w:val="both"/>
        <w:rPr>
          <w:b/>
          <w:bCs/>
          <w:color w:val="000000" w:themeColor="text1"/>
          <w:sz w:val="28"/>
          <w:szCs w:val="28"/>
          <w:lang w:eastAsia="es-CO"/>
        </w:rPr>
      </w:pPr>
    </w:p>
    <w:p w14:paraId="51BC8C94" w14:textId="77777777" w:rsidR="00C13447" w:rsidRPr="007D7D6B" w:rsidRDefault="00C13447" w:rsidP="000B1F93">
      <w:pPr>
        <w:spacing w:line="276" w:lineRule="auto"/>
        <w:ind w:right="193"/>
        <w:jc w:val="center"/>
        <w:textAlignment w:val="center"/>
        <w:rPr>
          <w:rFonts w:eastAsia="Times New Roman"/>
          <w:b/>
          <w:bCs/>
          <w:color w:val="000000" w:themeColor="text1"/>
          <w:sz w:val="28"/>
          <w:szCs w:val="28"/>
          <w:lang w:eastAsia="es-CO"/>
        </w:rPr>
      </w:pPr>
    </w:p>
    <w:p w14:paraId="1C13807B" w14:textId="77777777" w:rsidR="00080359" w:rsidRPr="007D7D6B" w:rsidRDefault="00080359" w:rsidP="000B1F93">
      <w:pPr>
        <w:spacing w:line="276" w:lineRule="auto"/>
        <w:ind w:right="193"/>
        <w:jc w:val="center"/>
        <w:textAlignment w:val="center"/>
        <w:rPr>
          <w:rFonts w:eastAsia="Times New Roman"/>
          <w:b/>
          <w:bCs/>
          <w:color w:val="000000" w:themeColor="text1"/>
          <w:sz w:val="28"/>
          <w:szCs w:val="28"/>
          <w:lang w:eastAsia="es-CO"/>
        </w:rPr>
      </w:pPr>
    </w:p>
    <w:p w14:paraId="4969F54A" w14:textId="31305C68" w:rsidR="00391ECF" w:rsidRPr="007D7D6B" w:rsidRDefault="00BA23C4" w:rsidP="000B1F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I. TRÁMITE DEL PROYECTO</w:t>
      </w:r>
    </w:p>
    <w:p w14:paraId="00F3E477" w14:textId="77777777" w:rsidR="00391ECF" w:rsidRPr="007D7D6B" w:rsidRDefault="00391ECF" w:rsidP="000B1F93">
      <w:pPr>
        <w:spacing w:line="276" w:lineRule="auto"/>
        <w:ind w:right="193"/>
        <w:textAlignment w:val="center"/>
        <w:rPr>
          <w:rFonts w:eastAsia="Times New Roman"/>
          <w:b/>
          <w:bCs/>
          <w:color w:val="000000" w:themeColor="text1"/>
          <w:sz w:val="28"/>
          <w:szCs w:val="28"/>
          <w:lang w:eastAsia="es-CO"/>
        </w:rPr>
      </w:pPr>
    </w:p>
    <w:p w14:paraId="27904EC5" w14:textId="7C833FC6" w:rsidR="00391ECF" w:rsidRPr="007D7D6B" w:rsidRDefault="00391ECF" w:rsidP="000B1F93">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color w:val="000000" w:themeColor="text1"/>
          <w:sz w:val="28"/>
          <w:szCs w:val="28"/>
          <w:lang w:eastAsia="es-CO"/>
        </w:rPr>
        <w:t>La</w:t>
      </w:r>
      <w:r w:rsidR="00080359" w:rsidRPr="007D7D6B">
        <w:rPr>
          <w:rFonts w:eastAsia="Times New Roman"/>
          <w:color w:val="000000" w:themeColor="text1"/>
          <w:sz w:val="28"/>
          <w:szCs w:val="28"/>
          <w:lang w:eastAsia="es-CO"/>
        </w:rPr>
        <w:t>s</w:t>
      </w:r>
      <w:r w:rsidRPr="007D7D6B">
        <w:rPr>
          <w:rFonts w:eastAsia="Times New Roman"/>
          <w:color w:val="000000" w:themeColor="text1"/>
          <w:sz w:val="28"/>
          <w:szCs w:val="28"/>
          <w:lang w:eastAsia="es-CO"/>
        </w:rPr>
        <w:t xml:space="preserve"> presente</w:t>
      </w:r>
      <w:r w:rsidR="00080359" w:rsidRPr="007D7D6B">
        <w:rPr>
          <w:rFonts w:eastAsia="Times New Roman"/>
          <w:color w:val="000000" w:themeColor="text1"/>
          <w:sz w:val="28"/>
          <w:szCs w:val="28"/>
          <w:lang w:eastAsia="es-CO"/>
        </w:rPr>
        <w:t>s</w:t>
      </w:r>
      <w:r w:rsidRPr="007D7D6B">
        <w:rPr>
          <w:rFonts w:eastAsia="Times New Roman"/>
          <w:color w:val="000000" w:themeColor="text1"/>
          <w:sz w:val="28"/>
          <w:szCs w:val="28"/>
          <w:lang w:eastAsia="es-CO"/>
        </w:rPr>
        <w:t xml:space="preserve"> iniciativa</w:t>
      </w:r>
      <w:r w:rsidR="00080359" w:rsidRPr="007D7D6B">
        <w:rPr>
          <w:rFonts w:eastAsia="Times New Roman"/>
          <w:color w:val="000000" w:themeColor="text1"/>
          <w:sz w:val="28"/>
          <w:szCs w:val="28"/>
          <w:lang w:eastAsia="es-CO"/>
        </w:rPr>
        <w:t>s</w:t>
      </w:r>
      <w:r w:rsidRPr="007D7D6B">
        <w:rPr>
          <w:rFonts w:eastAsia="Times New Roman"/>
          <w:color w:val="000000" w:themeColor="text1"/>
          <w:sz w:val="28"/>
          <w:szCs w:val="28"/>
          <w:lang w:eastAsia="es-CO"/>
        </w:rPr>
        <w:t xml:space="preserve"> fue</w:t>
      </w:r>
      <w:r w:rsidR="00080359" w:rsidRPr="007D7D6B">
        <w:rPr>
          <w:rFonts w:eastAsia="Times New Roman"/>
          <w:color w:val="000000" w:themeColor="text1"/>
          <w:sz w:val="28"/>
          <w:szCs w:val="28"/>
          <w:lang w:eastAsia="es-CO"/>
        </w:rPr>
        <w:t>ron</w:t>
      </w:r>
      <w:r w:rsidRPr="007D7D6B">
        <w:rPr>
          <w:rFonts w:eastAsia="Times New Roman"/>
          <w:color w:val="000000" w:themeColor="text1"/>
          <w:sz w:val="28"/>
          <w:szCs w:val="28"/>
          <w:lang w:eastAsia="es-CO"/>
        </w:rPr>
        <w:t xml:space="preserve"> radicada</w:t>
      </w:r>
      <w:r w:rsidR="00080359" w:rsidRPr="007D7D6B">
        <w:rPr>
          <w:rFonts w:eastAsia="Times New Roman"/>
          <w:color w:val="000000" w:themeColor="text1"/>
          <w:sz w:val="28"/>
          <w:szCs w:val="28"/>
          <w:lang w:eastAsia="es-CO"/>
        </w:rPr>
        <w:t xml:space="preserve">s, en su orden, </w:t>
      </w:r>
      <w:r w:rsidRPr="007D7D6B">
        <w:rPr>
          <w:rFonts w:eastAsia="Times New Roman"/>
          <w:bCs/>
          <w:color w:val="000000" w:themeColor="text1"/>
          <w:sz w:val="28"/>
          <w:szCs w:val="28"/>
          <w:lang w:eastAsia="es-CO"/>
        </w:rPr>
        <w:t xml:space="preserve"> </w:t>
      </w:r>
      <w:r w:rsidR="00080359" w:rsidRPr="007D7D6B">
        <w:rPr>
          <w:rFonts w:eastAsia="Times New Roman"/>
          <w:bCs/>
          <w:color w:val="000000" w:themeColor="text1"/>
          <w:sz w:val="28"/>
          <w:szCs w:val="28"/>
          <w:lang w:eastAsia="es-CO"/>
        </w:rPr>
        <w:t>por el H.R. John Jairo Hoyos publicada en la Gaceta 965 de 2019, y por l</w:t>
      </w:r>
      <w:r w:rsidR="00726814" w:rsidRPr="007D7D6B">
        <w:rPr>
          <w:rFonts w:eastAsia="Times New Roman"/>
          <w:bCs/>
          <w:color w:val="000000" w:themeColor="text1"/>
          <w:sz w:val="28"/>
          <w:szCs w:val="28"/>
          <w:lang w:eastAsia="es-CO"/>
        </w:rPr>
        <w:t>a H.R. María José Pizarro Rodríg</w:t>
      </w:r>
      <w:r w:rsidR="00080359" w:rsidRPr="007D7D6B">
        <w:rPr>
          <w:rFonts w:eastAsia="Times New Roman"/>
          <w:bCs/>
          <w:color w:val="000000" w:themeColor="text1"/>
          <w:sz w:val="28"/>
          <w:szCs w:val="28"/>
          <w:lang w:eastAsia="es-CO"/>
        </w:rPr>
        <w:t xml:space="preserve">uez, publicada en la Gaceta </w:t>
      </w:r>
      <w:r w:rsidR="00672540" w:rsidRPr="007D7D6B">
        <w:rPr>
          <w:rFonts w:eastAsia="Times New Roman"/>
          <w:bCs/>
          <w:color w:val="000000" w:themeColor="text1"/>
          <w:sz w:val="28"/>
          <w:szCs w:val="28"/>
          <w:lang w:eastAsia="es-CO"/>
        </w:rPr>
        <w:t>961 de 2019.</w:t>
      </w:r>
    </w:p>
    <w:p w14:paraId="5135640B" w14:textId="77777777" w:rsidR="00391ECF" w:rsidRPr="007D7D6B" w:rsidRDefault="00391ECF" w:rsidP="000B1F93">
      <w:pPr>
        <w:spacing w:line="276" w:lineRule="auto"/>
        <w:ind w:right="193"/>
        <w:jc w:val="both"/>
        <w:textAlignment w:val="center"/>
        <w:rPr>
          <w:rFonts w:eastAsia="Times New Roman"/>
          <w:bCs/>
          <w:color w:val="000000" w:themeColor="text1"/>
          <w:sz w:val="28"/>
          <w:szCs w:val="28"/>
          <w:lang w:eastAsia="es-CO"/>
        </w:rPr>
      </w:pPr>
    </w:p>
    <w:p w14:paraId="084BD470" w14:textId="0DBDC077" w:rsidR="00391ECF" w:rsidRPr="00480D0E" w:rsidRDefault="00391ECF" w:rsidP="00480D0E">
      <w:pPr>
        <w:spacing w:line="276" w:lineRule="auto"/>
        <w:jc w:val="both"/>
        <w:rPr>
          <w:color w:val="000000" w:themeColor="text1"/>
          <w:sz w:val="28"/>
          <w:szCs w:val="28"/>
        </w:rPr>
      </w:pPr>
      <w:r w:rsidRPr="007D7D6B">
        <w:rPr>
          <w:rFonts w:eastAsia="Times New Roman"/>
          <w:bCs/>
          <w:color w:val="000000" w:themeColor="text1"/>
          <w:sz w:val="28"/>
          <w:szCs w:val="28"/>
          <w:lang w:eastAsia="es-CO"/>
        </w:rPr>
        <w:t xml:space="preserve">Por disposición de la Mesa Directiva de la Comisión Primera Constitucional Permanente de la </w:t>
      </w:r>
      <w:r w:rsidR="00672540" w:rsidRPr="007D7D6B">
        <w:rPr>
          <w:rFonts w:eastAsia="Times New Roman"/>
          <w:bCs/>
          <w:color w:val="000000" w:themeColor="text1"/>
          <w:sz w:val="28"/>
          <w:szCs w:val="28"/>
          <w:lang w:eastAsia="es-CO"/>
        </w:rPr>
        <w:t xml:space="preserve">Cámara de Representantes, fui designado ponente, en compañía de los HH.RR. </w:t>
      </w:r>
      <w:r w:rsidR="00672540" w:rsidRPr="007D7D6B">
        <w:rPr>
          <w:color w:val="000000" w:themeColor="text1"/>
          <w:sz w:val="28"/>
          <w:szCs w:val="28"/>
        </w:rPr>
        <w:t xml:space="preserve">John Jairo Hoyos García, Juan Carlos Lozada Vargas, José Daniel López Jiménez, Buenaventura León León, Juanita María Goebertus Estrada y Luis Alberto Albán Urbano, </w:t>
      </w:r>
      <w:r w:rsidRPr="007D7D6B">
        <w:rPr>
          <w:rFonts w:eastAsia="Times New Roman"/>
          <w:bCs/>
          <w:color w:val="000000" w:themeColor="text1"/>
          <w:sz w:val="28"/>
          <w:szCs w:val="28"/>
          <w:lang w:eastAsia="es-CO"/>
        </w:rPr>
        <w:t xml:space="preserve">para rendir informe de ponencia en primer debate ante esta célula legislativa mediante oficio del </w:t>
      </w:r>
      <w:r w:rsidR="00672540" w:rsidRPr="007D7D6B">
        <w:rPr>
          <w:rFonts w:eastAsia="Times New Roman"/>
          <w:bCs/>
          <w:color w:val="000000" w:themeColor="text1"/>
          <w:sz w:val="28"/>
          <w:szCs w:val="28"/>
          <w:lang w:eastAsia="es-CO"/>
        </w:rPr>
        <w:t>09</w:t>
      </w:r>
      <w:r w:rsidRPr="007D7D6B">
        <w:rPr>
          <w:rFonts w:eastAsia="Times New Roman"/>
          <w:bCs/>
          <w:color w:val="000000" w:themeColor="text1"/>
          <w:sz w:val="28"/>
          <w:szCs w:val="28"/>
          <w:lang w:eastAsia="es-CO"/>
        </w:rPr>
        <w:t xml:space="preserve"> de </w:t>
      </w:r>
      <w:r w:rsidR="003E6A95" w:rsidRPr="007D7D6B">
        <w:rPr>
          <w:rFonts w:eastAsia="Times New Roman"/>
          <w:bCs/>
          <w:color w:val="000000" w:themeColor="text1"/>
          <w:sz w:val="28"/>
          <w:szCs w:val="28"/>
          <w:lang w:eastAsia="es-CO"/>
        </w:rPr>
        <w:t>septiembre de 2019</w:t>
      </w:r>
      <w:r w:rsidRPr="007D7D6B">
        <w:rPr>
          <w:rFonts w:eastAsia="Times New Roman"/>
          <w:bCs/>
          <w:color w:val="000000" w:themeColor="text1"/>
          <w:sz w:val="28"/>
          <w:szCs w:val="28"/>
          <w:lang w:eastAsia="es-CO"/>
        </w:rPr>
        <w:t xml:space="preserve">. </w:t>
      </w:r>
    </w:p>
    <w:p w14:paraId="60218961" w14:textId="77777777" w:rsidR="00391ECF" w:rsidRPr="007D7D6B" w:rsidRDefault="00391ECF" w:rsidP="000B1F93">
      <w:pPr>
        <w:tabs>
          <w:tab w:val="left" w:pos="1320"/>
        </w:tabs>
        <w:spacing w:line="276" w:lineRule="auto"/>
        <w:ind w:right="193"/>
        <w:jc w:val="both"/>
        <w:textAlignment w:val="center"/>
        <w:rPr>
          <w:rFonts w:eastAsia="Times New Roman"/>
          <w:bCs/>
          <w:color w:val="000000" w:themeColor="text1"/>
          <w:sz w:val="28"/>
          <w:szCs w:val="28"/>
          <w:lang w:eastAsia="es-CO"/>
        </w:rPr>
      </w:pPr>
    </w:p>
    <w:p w14:paraId="01A02D07" w14:textId="77777777" w:rsidR="00391ECF" w:rsidRPr="007D7D6B" w:rsidRDefault="00391ECF" w:rsidP="000B1F93">
      <w:pPr>
        <w:tabs>
          <w:tab w:val="center" w:pos="4987"/>
        </w:tabs>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 xml:space="preserve">II. OBJETO </w:t>
      </w:r>
      <w:r w:rsidRPr="007D7D6B">
        <w:rPr>
          <w:rFonts w:eastAsia="Times New Roman"/>
          <w:b/>
          <w:bCs/>
          <w:color w:val="000000" w:themeColor="text1"/>
          <w:sz w:val="28"/>
          <w:szCs w:val="28"/>
          <w:lang w:eastAsia="es-CO"/>
        </w:rPr>
        <w:tab/>
      </w:r>
    </w:p>
    <w:p w14:paraId="78EC1066" w14:textId="77777777" w:rsidR="00391ECF" w:rsidRPr="007D7D6B" w:rsidRDefault="00391ECF" w:rsidP="000B1F93">
      <w:pPr>
        <w:tabs>
          <w:tab w:val="left" w:pos="2295"/>
        </w:tabs>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ab/>
      </w:r>
    </w:p>
    <w:p w14:paraId="386B8684" w14:textId="6C05DE5C" w:rsidR="00797E73" w:rsidRPr="007D7D6B" w:rsidRDefault="00797E73" w:rsidP="000B1F93">
      <w:pPr>
        <w:spacing w:line="276" w:lineRule="auto"/>
        <w:jc w:val="both"/>
        <w:rPr>
          <w:color w:val="000000" w:themeColor="text1"/>
          <w:sz w:val="28"/>
          <w:szCs w:val="28"/>
          <w:lang w:val="es-MX"/>
        </w:rPr>
      </w:pPr>
      <w:r w:rsidRPr="007D7D6B">
        <w:rPr>
          <w:color w:val="000000" w:themeColor="text1"/>
          <w:sz w:val="28"/>
          <w:szCs w:val="28"/>
        </w:rPr>
        <w:t xml:space="preserve">El </w:t>
      </w:r>
      <w:r w:rsidR="00AF7120" w:rsidRPr="007D7D6B">
        <w:rPr>
          <w:color w:val="000000" w:themeColor="text1"/>
          <w:sz w:val="28"/>
          <w:szCs w:val="28"/>
        </w:rPr>
        <w:t xml:space="preserve">Proyecto de Ley </w:t>
      </w:r>
      <w:r w:rsidR="00672540" w:rsidRPr="007D7D6B">
        <w:rPr>
          <w:color w:val="000000" w:themeColor="text1"/>
          <w:sz w:val="28"/>
          <w:szCs w:val="28"/>
          <w:lang w:eastAsia="es-CO"/>
        </w:rPr>
        <w:t>199 de 2019 Cámara pretende principalmente ampliar por 10 años más la vigencia de la Ley 1448 de 2011, en los mismo</w:t>
      </w:r>
      <w:r w:rsidR="00D71855" w:rsidRPr="007D7D6B">
        <w:rPr>
          <w:color w:val="000000" w:themeColor="text1"/>
          <w:sz w:val="28"/>
          <w:szCs w:val="28"/>
          <w:lang w:eastAsia="es-CO"/>
        </w:rPr>
        <w:t>s</w:t>
      </w:r>
      <w:r w:rsidR="00672540" w:rsidRPr="007D7D6B">
        <w:rPr>
          <w:color w:val="000000" w:themeColor="text1"/>
          <w:sz w:val="28"/>
          <w:szCs w:val="28"/>
          <w:lang w:eastAsia="es-CO"/>
        </w:rPr>
        <w:t xml:space="preserve"> términos de la disposición actual, a efectos de no ir en riesgo de regresividad en</w:t>
      </w:r>
      <w:r w:rsidR="00D71855" w:rsidRPr="007D7D6B">
        <w:rPr>
          <w:color w:val="000000" w:themeColor="text1"/>
          <w:sz w:val="28"/>
          <w:szCs w:val="28"/>
          <w:lang w:eastAsia="es-CO"/>
        </w:rPr>
        <w:t xml:space="preserve"> la protección y restablecimiento de</w:t>
      </w:r>
      <w:r w:rsidR="00672540" w:rsidRPr="007D7D6B">
        <w:rPr>
          <w:color w:val="000000" w:themeColor="text1"/>
          <w:sz w:val="28"/>
          <w:szCs w:val="28"/>
          <w:lang w:eastAsia="es-CO"/>
        </w:rPr>
        <w:t xml:space="preserve"> los derechos que les asisten a la víctimas</w:t>
      </w:r>
      <w:r w:rsidR="00D71855" w:rsidRPr="007D7D6B">
        <w:rPr>
          <w:color w:val="000000" w:themeColor="text1"/>
          <w:sz w:val="28"/>
          <w:szCs w:val="28"/>
          <w:lang w:eastAsia="es-CO"/>
        </w:rPr>
        <w:t xml:space="preserve"> del conflicto armado</w:t>
      </w:r>
      <w:r w:rsidR="00672540" w:rsidRPr="007D7D6B">
        <w:rPr>
          <w:color w:val="000000" w:themeColor="text1"/>
          <w:sz w:val="28"/>
          <w:szCs w:val="28"/>
          <w:lang w:eastAsia="es-CO"/>
        </w:rPr>
        <w:t xml:space="preserve">. El Proyecto de Ley 247 de 2019 Cámara, persigue igual objetivo, sin embargo precisa, además, la necesidad de prorrogar la vigencia de las normas que reparan a las </w:t>
      </w:r>
      <w:r w:rsidR="00672540" w:rsidRPr="007D7D6B">
        <w:rPr>
          <w:color w:val="000000" w:themeColor="text1"/>
          <w:sz w:val="28"/>
          <w:szCs w:val="28"/>
          <w:shd w:val="clear" w:color="auto" w:fill="FFFFFF"/>
        </w:rPr>
        <w:t xml:space="preserve">víctimas pertenecientes a comunidades indígenas,  negras, afrocolombianas, raizales y palenqueras. </w:t>
      </w:r>
    </w:p>
    <w:p w14:paraId="4FC65CFD" w14:textId="28C71D8F" w:rsidR="00391ECF" w:rsidRPr="007D7D6B" w:rsidRDefault="00391ECF" w:rsidP="000B1F93">
      <w:pPr>
        <w:spacing w:line="276" w:lineRule="auto"/>
        <w:ind w:right="193"/>
        <w:jc w:val="both"/>
        <w:rPr>
          <w:rFonts w:eastAsia="Times New Roman"/>
          <w:color w:val="000000" w:themeColor="text1"/>
          <w:sz w:val="28"/>
          <w:szCs w:val="28"/>
          <w:lang w:eastAsia="es-CO"/>
        </w:rPr>
      </w:pPr>
    </w:p>
    <w:p w14:paraId="703930E9" w14:textId="58AB7870" w:rsidR="00F3684D" w:rsidRPr="007D7D6B" w:rsidRDefault="00F3684D" w:rsidP="000B1F93">
      <w:pPr>
        <w:spacing w:line="276" w:lineRule="auto"/>
        <w:ind w:right="193"/>
        <w:jc w:val="both"/>
        <w:rPr>
          <w:rFonts w:eastAsia="Times New Roman"/>
          <w:b/>
          <w:color w:val="000000" w:themeColor="text1"/>
          <w:sz w:val="28"/>
          <w:szCs w:val="28"/>
          <w:lang w:eastAsia="es-CO"/>
        </w:rPr>
      </w:pPr>
      <w:r w:rsidRPr="007D7D6B">
        <w:rPr>
          <w:rFonts w:eastAsia="Times New Roman"/>
          <w:b/>
          <w:color w:val="000000" w:themeColor="text1"/>
          <w:sz w:val="28"/>
          <w:szCs w:val="28"/>
          <w:lang w:eastAsia="es-CO"/>
        </w:rPr>
        <w:t>III. AUDIENCIA PÚBLICA</w:t>
      </w:r>
    </w:p>
    <w:p w14:paraId="4E500259" w14:textId="77777777" w:rsidR="0006659C" w:rsidRPr="007D7D6B" w:rsidRDefault="0006659C" w:rsidP="000B1F93">
      <w:pPr>
        <w:spacing w:line="276" w:lineRule="auto"/>
        <w:ind w:right="193"/>
        <w:jc w:val="both"/>
        <w:rPr>
          <w:rFonts w:eastAsia="Times New Roman"/>
          <w:b/>
          <w:color w:val="000000" w:themeColor="text1"/>
          <w:sz w:val="28"/>
          <w:szCs w:val="28"/>
          <w:lang w:eastAsia="es-CO"/>
        </w:rPr>
      </w:pPr>
    </w:p>
    <w:p w14:paraId="621AB23A" w14:textId="522B1DC0" w:rsidR="0006659C" w:rsidRPr="007D7D6B" w:rsidRDefault="00F3684D" w:rsidP="000B1F93">
      <w:pPr>
        <w:pStyle w:val="Listavistosa-nfasis11"/>
        <w:spacing w:after="0"/>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El 09 de octubre del presente año, se realizó audiencia pública en el recinto de la Comisión Primera de la H. Cámara de Representantes. </w:t>
      </w:r>
      <w:r w:rsidR="0006659C" w:rsidRPr="007D7D6B">
        <w:rPr>
          <w:rFonts w:ascii="Times New Roman" w:hAnsi="Times New Roman"/>
          <w:color w:val="000000" w:themeColor="text1"/>
          <w:sz w:val="28"/>
          <w:szCs w:val="28"/>
        </w:rPr>
        <w:t xml:space="preserve">De esta importante audiencia a la que asistieron diferentes actores que forman parte del </w:t>
      </w:r>
      <w:r w:rsidR="0006659C" w:rsidRPr="007D7D6B">
        <w:rPr>
          <w:rFonts w:ascii="Times New Roman" w:hAnsi="Times New Roman"/>
          <w:color w:val="000000" w:themeColor="text1"/>
          <w:sz w:val="28"/>
          <w:szCs w:val="28"/>
          <w:shd w:val="clear" w:color="auto" w:fill="FFFFFF"/>
        </w:rPr>
        <w:t xml:space="preserve">Sistema Nacional de Atención y Reparación Integral a las Víctimas – SNARIV –, entre otros, se pueden extraer tres posturas, que también fueron recogidas por la ponencia mayoritaria y que sirven de sustento para el sentido del presente informe, a saber:  </w:t>
      </w:r>
      <w:r w:rsidR="0006659C" w:rsidRPr="007D7D6B">
        <w:rPr>
          <w:rFonts w:ascii="Times New Roman" w:hAnsi="Times New Roman"/>
          <w:color w:val="000000" w:themeColor="text1"/>
          <w:sz w:val="28"/>
          <w:szCs w:val="28"/>
        </w:rPr>
        <w:t>i) quienes afirman que se requiere ampliar el plazo de la vigencia de la Ley para asegurar la estabilidad del marco normativo e institucional para la reparación de las víctimas, asegurando que otras decisiones de ajuste a la Ley 1448 de 2011 pueden posponerse</w:t>
      </w:r>
      <w:r w:rsidR="00ED5CEB">
        <w:rPr>
          <w:rFonts w:ascii="Times New Roman" w:hAnsi="Times New Roman"/>
          <w:color w:val="000000" w:themeColor="text1"/>
          <w:sz w:val="28"/>
          <w:szCs w:val="28"/>
        </w:rPr>
        <w:t xml:space="preserve"> e incluso podrían darse con mayor</w:t>
      </w:r>
      <w:r w:rsidR="0006659C" w:rsidRPr="007D7D6B">
        <w:rPr>
          <w:rFonts w:ascii="Times New Roman" w:hAnsi="Times New Roman"/>
          <w:color w:val="000000" w:themeColor="text1"/>
          <w:sz w:val="28"/>
          <w:szCs w:val="28"/>
        </w:rPr>
        <w:t xml:space="preserve"> tranquilidad </w:t>
      </w:r>
      <w:r w:rsidR="0006659C" w:rsidRPr="007D7D6B">
        <w:rPr>
          <w:rFonts w:ascii="Times New Roman" w:hAnsi="Times New Roman"/>
          <w:color w:val="000000" w:themeColor="text1"/>
          <w:sz w:val="28"/>
          <w:szCs w:val="28"/>
        </w:rPr>
        <w:lastRenderedPageBreak/>
        <w:t>sin la presión de l</w:t>
      </w:r>
      <w:r w:rsidR="00ED5CEB">
        <w:rPr>
          <w:rFonts w:ascii="Times New Roman" w:hAnsi="Times New Roman"/>
          <w:color w:val="000000" w:themeColor="text1"/>
          <w:sz w:val="28"/>
          <w:szCs w:val="28"/>
        </w:rPr>
        <w:t>a pérdida de vigencia de la Ley;</w:t>
      </w:r>
      <w:r w:rsidR="0006659C" w:rsidRPr="007D7D6B">
        <w:rPr>
          <w:rFonts w:ascii="Times New Roman" w:hAnsi="Times New Roman"/>
          <w:color w:val="000000" w:themeColor="text1"/>
          <w:sz w:val="28"/>
          <w:szCs w:val="28"/>
        </w:rPr>
        <w:t xml:space="preserve"> ii) quienes afirman que es menester ampliar la vigencia de la Ley pero al mismo tiempo deben discutirse los aj</w:t>
      </w:r>
      <w:r w:rsidR="00ED5CEB">
        <w:rPr>
          <w:rFonts w:ascii="Times New Roman" w:hAnsi="Times New Roman"/>
          <w:color w:val="000000" w:themeColor="text1"/>
          <w:sz w:val="28"/>
          <w:szCs w:val="28"/>
        </w:rPr>
        <w:t>ustes estructurales de la misma;</w:t>
      </w:r>
      <w:r w:rsidR="0006659C" w:rsidRPr="007D7D6B">
        <w:rPr>
          <w:rFonts w:ascii="Times New Roman" w:hAnsi="Times New Roman"/>
          <w:color w:val="000000" w:themeColor="text1"/>
          <w:sz w:val="28"/>
          <w:szCs w:val="28"/>
        </w:rPr>
        <w:t xml:space="preserve"> y iii) quienes sostienen que si bien la ampliación del término de vigencia de la Ley es</w:t>
      </w:r>
      <w:r w:rsidR="001460F8" w:rsidRPr="007D7D6B">
        <w:rPr>
          <w:rFonts w:ascii="Times New Roman" w:hAnsi="Times New Roman"/>
          <w:color w:val="000000" w:themeColor="text1"/>
          <w:sz w:val="28"/>
          <w:szCs w:val="28"/>
        </w:rPr>
        <w:t xml:space="preserve"> necesaria</w:t>
      </w:r>
      <w:r w:rsidR="0006659C" w:rsidRPr="007D7D6B">
        <w:rPr>
          <w:rFonts w:ascii="Times New Roman" w:hAnsi="Times New Roman"/>
          <w:color w:val="000000" w:themeColor="text1"/>
          <w:sz w:val="28"/>
          <w:szCs w:val="28"/>
        </w:rPr>
        <w:t>, para determinar la nueva vigencia debe esperarse a que el Gobierno Nacional presente su informe al Congreso, pues consideran que el nuevo plazo de vigencia estaría supeditado a las conclusiones que de este informe se desprendan.</w:t>
      </w:r>
    </w:p>
    <w:p w14:paraId="17E875DA" w14:textId="1CF79BA4" w:rsidR="0006659C" w:rsidRPr="007D7D6B" w:rsidRDefault="0006659C" w:rsidP="000B1F93">
      <w:pPr>
        <w:spacing w:line="276" w:lineRule="auto"/>
        <w:rPr>
          <w:rFonts w:ascii="Helvetica" w:eastAsia="Times New Roman" w:hAnsi="Helvetica"/>
          <w:color w:val="000000" w:themeColor="text1"/>
          <w:sz w:val="21"/>
          <w:szCs w:val="21"/>
          <w:shd w:val="clear" w:color="auto" w:fill="FFFFFF"/>
        </w:rPr>
      </w:pPr>
    </w:p>
    <w:p w14:paraId="36854ABE" w14:textId="5807F16C" w:rsidR="0006659C" w:rsidRPr="007D7D6B" w:rsidRDefault="0006659C" w:rsidP="000B1F93">
      <w:pPr>
        <w:spacing w:line="276" w:lineRule="auto"/>
        <w:rPr>
          <w:rFonts w:eastAsia="Times New Roman"/>
          <w:color w:val="000000" w:themeColor="text1"/>
          <w:sz w:val="28"/>
          <w:szCs w:val="28"/>
        </w:rPr>
      </w:pPr>
      <w:r w:rsidRPr="007D7D6B">
        <w:rPr>
          <w:rFonts w:eastAsia="Times New Roman"/>
          <w:color w:val="000000" w:themeColor="text1"/>
          <w:sz w:val="28"/>
          <w:szCs w:val="28"/>
        </w:rPr>
        <w:t xml:space="preserve">Así las cosas, las posiciones de los diferentes intervinientes se pueden </w:t>
      </w:r>
      <w:r w:rsidR="00ED5CEB">
        <w:rPr>
          <w:rFonts w:eastAsia="Times New Roman"/>
          <w:color w:val="000000" w:themeColor="text1"/>
          <w:sz w:val="28"/>
          <w:szCs w:val="28"/>
        </w:rPr>
        <w:t>sintetizar</w:t>
      </w:r>
      <w:r w:rsidRPr="007D7D6B">
        <w:rPr>
          <w:rFonts w:eastAsia="Times New Roman"/>
          <w:color w:val="000000" w:themeColor="text1"/>
          <w:sz w:val="28"/>
          <w:szCs w:val="28"/>
        </w:rPr>
        <w:t xml:space="preserve"> de la siguiente manera: </w:t>
      </w:r>
    </w:p>
    <w:p w14:paraId="13F6D706" w14:textId="77777777" w:rsidR="0006659C" w:rsidRPr="007D7D6B" w:rsidRDefault="0006659C" w:rsidP="0006659C">
      <w:pPr>
        <w:rPr>
          <w:rFonts w:eastAsia="Times New Roman"/>
          <w:color w:val="000000" w:themeColor="text1"/>
        </w:rPr>
      </w:pPr>
    </w:p>
    <w:tbl>
      <w:tblPr>
        <w:tblStyle w:val="Tablaconcuadrcula"/>
        <w:tblW w:w="0" w:type="auto"/>
        <w:tblInd w:w="720" w:type="dxa"/>
        <w:tblLook w:val="04A0" w:firstRow="1" w:lastRow="0" w:firstColumn="1" w:lastColumn="0" w:noHBand="0" w:noVBand="1"/>
      </w:tblPr>
      <w:tblGrid>
        <w:gridCol w:w="3528"/>
        <w:gridCol w:w="4580"/>
      </w:tblGrid>
      <w:tr w:rsidR="007D7D6B" w:rsidRPr="007D7D6B" w14:paraId="5BD8BEB2" w14:textId="77777777" w:rsidTr="0006659C">
        <w:tc>
          <w:tcPr>
            <w:tcW w:w="3528" w:type="dxa"/>
          </w:tcPr>
          <w:p w14:paraId="689F402E" w14:textId="3B831C75" w:rsidR="0006659C" w:rsidRPr="007D7D6B" w:rsidRDefault="0015737A" w:rsidP="0015737A">
            <w:pPr>
              <w:pStyle w:val="Listavistosa-nfasis11"/>
              <w:ind w:left="0"/>
              <w:jc w:val="center"/>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PARTICIPANTE EN LA AUDIENCIA PÚBLICA</w:t>
            </w:r>
          </w:p>
        </w:tc>
        <w:tc>
          <w:tcPr>
            <w:tcW w:w="4580" w:type="dxa"/>
          </w:tcPr>
          <w:p w14:paraId="406E2045" w14:textId="5E613944" w:rsidR="0006659C" w:rsidRPr="007D7D6B" w:rsidRDefault="0015737A" w:rsidP="0015737A">
            <w:pPr>
              <w:pStyle w:val="Listavistosa-nfasis11"/>
              <w:ind w:left="0"/>
              <w:jc w:val="center"/>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CRITERIO FRENTE A LA INICIATIVA</w:t>
            </w:r>
          </w:p>
        </w:tc>
      </w:tr>
      <w:tr w:rsidR="007D7D6B" w:rsidRPr="007D7D6B" w14:paraId="72666EDB" w14:textId="77777777" w:rsidTr="0006659C">
        <w:tc>
          <w:tcPr>
            <w:tcW w:w="3528" w:type="dxa"/>
          </w:tcPr>
          <w:p w14:paraId="2518A562"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Viceministerio del Interior</w:t>
            </w:r>
          </w:p>
        </w:tc>
        <w:tc>
          <w:tcPr>
            <w:tcW w:w="4580" w:type="dxa"/>
          </w:tcPr>
          <w:p w14:paraId="3D8D5799" w14:textId="04FBD585"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Expresó que la ampliación del té</w:t>
            </w:r>
            <w:r w:rsidR="0006659C" w:rsidRPr="007D7D6B">
              <w:rPr>
                <w:rFonts w:ascii="Times New Roman" w:hAnsi="Times New Roman"/>
                <w:color w:val="000000" w:themeColor="text1"/>
                <w:sz w:val="28"/>
                <w:szCs w:val="28"/>
              </w:rPr>
              <w:t xml:space="preserve">rmino de vigencia de la Ley </w:t>
            </w:r>
            <w:r w:rsidRPr="007D7D6B">
              <w:rPr>
                <w:rFonts w:ascii="Times New Roman" w:hAnsi="Times New Roman"/>
                <w:color w:val="000000" w:themeColor="text1"/>
                <w:sz w:val="28"/>
                <w:szCs w:val="28"/>
              </w:rPr>
              <w:t xml:space="preserve">es </w:t>
            </w:r>
            <w:r w:rsidR="0006659C" w:rsidRPr="007D7D6B">
              <w:rPr>
                <w:rFonts w:ascii="Times New Roman" w:hAnsi="Times New Roman"/>
                <w:color w:val="000000" w:themeColor="text1"/>
                <w:sz w:val="28"/>
                <w:szCs w:val="28"/>
              </w:rPr>
              <w:t xml:space="preserve">necesario, </w:t>
            </w:r>
            <w:r w:rsidRPr="007D7D6B">
              <w:rPr>
                <w:rFonts w:ascii="Times New Roman" w:hAnsi="Times New Roman"/>
                <w:color w:val="000000" w:themeColor="text1"/>
                <w:sz w:val="28"/>
                <w:szCs w:val="28"/>
              </w:rPr>
              <w:t>sin embargo, puntualizó que</w:t>
            </w:r>
            <w:r w:rsidR="0006659C" w:rsidRPr="007D7D6B">
              <w:rPr>
                <w:rFonts w:ascii="Times New Roman" w:hAnsi="Times New Roman"/>
                <w:color w:val="000000" w:themeColor="text1"/>
                <w:sz w:val="28"/>
                <w:szCs w:val="28"/>
              </w:rPr>
              <w:t xml:space="preserve"> para determinar la nueva vig</w:t>
            </w:r>
            <w:r w:rsidRPr="007D7D6B">
              <w:rPr>
                <w:rFonts w:ascii="Times New Roman" w:hAnsi="Times New Roman"/>
                <w:color w:val="000000" w:themeColor="text1"/>
                <w:sz w:val="28"/>
                <w:szCs w:val="28"/>
              </w:rPr>
              <w:t>encia debía esperarse a que el Gobierno Nacional presentase</w:t>
            </w:r>
            <w:r w:rsidR="0006659C" w:rsidRPr="007D7D6B">
              <w:rPr>
                <w:rFonts w:ascii="Times New Roman" w:hAnsi="Times New Roman"/>
                <w:color w:val="000000" w:themeColor="text1"/>
                <w:sz w:val="28"/>
                <w:szCs w:val="28"/>
              </w:rPr>
              <w:t xml:space="preserve"> su informe al Congreso</w:t>
            </w:r>
            <w:r w:rsidRPr="007D7D6B">
              <w:rPr>
                <w:rFonts w:ascii="Times New Roman" w:hAnsi="Times New Roman"/>
                <w:color w:val="000000" w:themeColor="text1"/>
                <w:sz w:val="28"/>
                <w:szCs w:val="28"/>
              </w:rPr>
              <w:t xml:space="preserve"> de la República. </w:t>
            </w:r>
          </w:p>
        </w:tc>
      </w:tr>
      <w:tr w:rsidR="007D7D6B" w:rsidRPr="007D7D6B" w14:paraId="6191895E" w14:textId="77777777" w:rsidTr="0006659C">
        <w:tc>
          <w:tcPr>
            <w:tcW w:w="3528" w:type="dxa"/>
          </w:tcPr>
          <w:p w14:paraId="5EB7C570"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UARIV</w:t>
            </w:r>
          </w:p>
        </w:tc>
        <w:tc>
          <w:tcPr>
            <w:tcW w:w="4580" w:type="dxa"/>
          </w:tcPr>
          <w:p w14:paraId="4B1E3985" w14:textId="6F2A9877"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Sostuvo, en términos similares a lo anterior, que la ampliación</w:t>
            </w:r>
            <w:r w:rsidR="0006659C" w:rsidRPr="007D7D6B">
              <w:rPr>
                <w:rFonts w:ascii="Times New Roman" w:hAnsi="Times New Roman"/>
                <w:color w:val="000000" w:themeColor="text1"/>
                <w:sz w:val="28"/>
                <w:szCs w:val="28"/>
              </w:rPr>
              <w:t xml:space="preserve"> de </w:t>
            </w:r>
            <w:r w:rsidRPr="007D7D6B">
              <w:rPr>
                <w:rFonts w:ascii="Times New Roman" w:hAnsi="Times New Roman"/>
                <w:color w:val="000000" w:themeColor="text1"/>
                <w:sz w:val="28"/>
                <w:szCs w:val="28"/>
              </w:rPr>
              <w:t>la vigencia de la Ley es necesaria</w:t>
            </w:r>
            <w:r w:rsidR="0006659C" w:rsidRPr="007D7D6B">
              <w:rPr>
                <w:rFonts w:ascii="Times New Roman" w:hAnsi="Times New Roman"/>
                <w:color w:val="000000" w:themeColor="text1"/>
                <w:sz w:val="28"/>
                <w:szCs w:val="28"/>
              </w:rPr>
              <w:t>, pero para determinar la nueva vig</w:t>
            </w:r>
            <w:r w:rsidRPr="007D7D6B">
              <w:rPr>
                <w:rFonts w:ascii="Times New Roman" w:hAnsi="Times New Roman"/>
                <w:color w:val="000000" w:themeColor="text1"/>
                <w:sz w:val="28"/>
                <w:szCs w:val="28"/>
              </w:rPr>
              <w:t>encia debía esperarse a que el Gobierno N</w:t>
            </w:r>
            <w:r w:rsidR="0006659C" w:rsidRPr="007D7D6B">
              <w:rPr>
                <w:rFonts w:ascii="Times New Roman" w:hAnsi="Times New Roman"/>
                <w:color w:val="000000" w:themeColor="text1"/>
                <w:sz w:val="28"/>
                <w:szCs w:val="28"/>
              </w:rPr>
              <w:t>acional pr</w:t>
            </w:r>
            <w:r w:rsidRPr="007D7D6B">
              <w:rPr>
                <w:rFonts w:ascii="Times New Roman" w:hAnsi="Times New Roman"/>
                <w:color w:val="000000" w:themeColor="text1"/>
                <w:sz w:val="28"/>
                <w:szCs w:val="28"/>
              </w:rPr>
              <w:t>esente</w:t>
            </w:r>
            <w:r w:rsidR="0006659C" w:rsidRPr="007D7D6B">
              <w:rPr>
                <w:rFonts w:ascii="Times New Roman" w:hAnsi="Times New Roman"/>
                <w:color w:val="000000" w:themeColor="text1"/>
                <w:sz w:val="28"/>
                <w:szCs w:val="28"/>
              </w:rPr>
              <w:t xml:space="preserve"> su informe al Congreso</w:t>
            </w:r>
            <w:r w:rsidRPr="007D7D6B">
              <w:rPr>
                <w:rFonts w:ascii="Times New Roman" w:hAnsi="Times New Roman"/>
                <w:color w:val="000000" w:themeColor="text1"/>
                <w:sz w:val="28"/>
                <w:szCs w:val="28"/>
              </w:rPr>
              <w:t xml:space="preserve">. </w:t>
            </w:r>
          </w:p>
        </w:tc>
      </w:tr>
      <w:tr w:rsidR="007D7D6B" w:rsidRPr="007D7D6B" w14:paraId="095AFE70" w14:textId="77777777" w:rsidTr="0006659C">
        <w:tc>
          <w:tcPr>
            <w:tcW w:w="3528" w:type="dxa"/>
          </w:tcPr>
          <w:p w14:paraId="274FC420"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Representante Mesa Nacional de Víctimas</w:t>
            </w:r>
          </w:p>
        </w:tc>
        <w:tc>
          <w:tcPr>
            <w:tcW w:w="4580" w:type="dxa"/>
          </w:tcPr>
          <w:p w14:paraId="3A23C575" w14:textId="4813CF97"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e requiere ampliar el plazo de la vigencia de la Ley y de los Decretos Ley Étnicos para asegurar la estabilidad del marco normativo e institucional para la reparación de las víctimas, siendo posible posponer otras discusiones </w:t>
            </w:r>
            <w:r w:rsidRPr="007D7D6B">
              <w:rPr>
                <w:rFonts w:ascii="Times New Roman" w:hAnsi="Times New Roman"/>
                <w:color w:val="000000" w:themeColor="text1"/>
                <w:sz w:val="28"/>
                <w:szCs w:val="28"/>
              </w:rPr>
              <w:t>de ajustes a la norma.</w:t>
            </w:r>
          </w:p>
        </w:tc>
      </w:tr>
      <w:tr w:rsidR="007D7D6B" w:rsidRPr="007D7D6B" w14:paraId="2CB71A55" w14:textId="77777777" w:rsidTr="0006659C">
        <w:tc>
          <w:tcPr>
            <w:tcW w:w="3528" w:type="dxa"/>
          </w:tcPr>
          <w:p w14:paraId="02DFB581"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lastRenderedPageBreak/>
              <w:t>Defensoría del Pueblo</w:t>
            </w:r>
          </w:p>
        </w:tc>
        <w:tc>
          <w:tcPr>
            <w:tcW w:w="4580" w:type="dxa"/>
          </w:tcPr>
          <w:p w14:paraId="5B42CCC9" w14:textId="62B580C6" w:rsidR="0006659C" w:rsidRPr="007D7D6B" w:rsidRDefault="0015737A" w:rsidP="0006659C">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p>
        </w:tc>
      </w:tr>
      <w:tr w:rsidR="007D7D6B" w:rsidRPr="007D7D6B" w14:paraId="6E945F21" w14:textId="77777777" w:rsidTr="0006659C">
        <w:tc>
          <w:tcPr>
            <w:tcW w:w="3528" w:type="dxa"/>
          </w:tcPr>
          <w:p w14:paraId="0779FB29"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DPS</w:t>
            </w:r>
          </w:p>
        </w:tc>
        <w:tc>
          <w:tcPr>
            <w:tcW w:w="4580" w:type="dxa"/>
          </w:tcPr>
          <w:p w14:paraId="6DA503EC" w14:textId="079F884C" w:rsidR="0015737A" w:rsidRPr="007D7D6B" w:rsidRDefault="0015737A" w:rsidP="0015737A">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 xml:space="preserve">La ampliación del término de vigencia de la Ley es necesario, pero </w:t>
            </w:r>
            <w:r w:rsidR="0006659C" w:rsidRPr="007D7D6B">
              <w:rPr>
                <w:rFonts w:ascii="Times New Roman" w:hAnsi="Times New Roman"/>
                <w:color w:val="000000" w:themeColor="text1"/>
                <w:sz w:val="28"/>
                <w:szCs w:val="28"/>
              </w:rPr>
              <w:t>para de</w:t>
            </w:r>
            <w:r w:rsidRPr="007D7D6B">
              <w:rPr>
                <w:rFonts w:ascii="Times New Roman" w:hAnsi="Times New Roman"/>
                <w:color w:val="000000" w:themeColor="text1"/>
                <w:sz w:val="28"/>
                <w:szCs w:val="28"/>
              </w:rPr>
              <w:t>terminar la nueva vigencia debe</w:t>
            </w:r>
            <w:r w:rsidR="0006659C" w:rsidRPr="007D7D6B">
              <w:rPr>
                <w:rFonts w:ascii="Times New Roman" w:hAnsi="Times New Roman"/>
                <w:color w:val="000000" w:themeColor="text1"/>
                <w:sz w:val="28"/>
                <w:szCs w:val="28"/>
              </w:rPr>
              <w:t xml:space="preserve"> esperarse </w:t>
            </w:r>
            <w:r w:rsidRPr="007D7D6B">
              <w:rPr>
                <w:rFonts w:ascii="Times New Roman" w:hAnsi="Times New Roman"/>
                <w:color w:val="000000" w:themeColor="text1"/>
                <w:sz w:val="28"/>
                <w:szCs w:val="28"/>
              </w:rPr>
              <w:t>al respectivo informe del Gobierno.</w:t>
            </w:r>
          </w:p>
        </w:tc>
      </w:tr>
      <w:tr w:rsidR="007D7D6B" w:rsidRPr="007D7D6B" w14:paraId="5C82B927" w14:textId="77777777" w:rsidTr="0006659C">
        <w:tc>
          <w:tcPr>
            <w:tcW w:w="3528" w:type="dxa"/>
          </w:tcPr>
          <w:p w14:paraId="4D12727E" w14:textId="71F964DE"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Contraloría General de la República</w:t>
            </w:r>
          </w:p>
        </w:tc>
        <w:tc>
          <w:tcPr>
            <w:tcW w:w="4580" w:type="dxa"/>
          </w:tcPr>
          <w:p w14:paraId="57BF2F34" w14:textId="6B827B3D" w:rsidR="0006659C" w:rsidRPr="007D7D6B" w:rsidRDefault="0015737A" w:rsidP="0006659C">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R</w:t>
            </w:r>
            <w:r w:rsidR="0006659C" w:rsidRPr="007D7D6B">
              <w:rPr>
                <w:rFonts w:ascii="Times New Roman" w:hAnsi="Times New Roman"/>
                <w:color w:val="000000" w:themeColor="text1"/>
                <w:sz w:val="28"/>
                <w:szCs w:val="28"/>
              </w:rPr>
              <w:t xml:space="preserve">equiere ampliarse la vigencia de la Ley pero al mismo tiempo deben discutirse </w:t>
            </w:r>
            <w:r w:rsidRPr="007D7D6B">
              <w:rPr>
                <w:rFonts w:ascii="Times New Roman" w:hAnsi="Times New Roman"/>
                <w:color w:val="000000" w:themeColor="text1"/>
                <w:sz w:val="28"/>
                <w:szCs w:val="28"/>
              </w:rPr>
              <w:t>los ajustes estructurales de la norma.</w:t>
            </w:r>
          </w:p>
        </w:tc>
      </w:tr>
      <w:tr w:rsidR="007D7D6B" w:rsidRPr="007D7D6B" w14:paraId="360FDE1B" w14:textId="77777777" w:rsidTr="0006659C">
        <w:tc>
          <w:tcPr>
            <w:tcW w:w="3528" w:type="dxa"/>
          </w:tcPr>
          <w:p w14:paraId="1E05F027" w14:textId="77777777" w:rsidR="0006659C" w:rsidRPr="007D7D6B" w:rsidRDefault="0006659C" w:rsidP="0006659C">
            <w:pPr>
              <w:pStyle w:val="Listavistosa-nfasis11"/>
              <w:ind w:left="0"/>
              <w:jc w:val="both"/>
              <w:rPr>
                <w:rFonts w:ascii="Times New Roman" w:hAnsi="Times New Roman"/>
                <w:b/>
                <w:color w:val="000000" w:themeColor="text1"/>
                <w:sz w:val="28"/>
                <w:szCs w:val="28"/>
                <w:lang w:val="es-ES_tradnl"/>
              </w:rPr>
            </w:pPr>
            <w:r w:rsidRPr="007D7D6B">
              <w:rPr>
                <w:rFonts w:ascii="Times New Roman" w:hAnsi="Times New Roman"/>
                <w:b/>
                <w:color w:val="000000" w:themeColor="text1"/>
                <w:sz w:val="28"/>
                <w:szCs w:val="28"/>
              </w:rPr>
              <w:t>URT</w:t>
            </w:r>
          </w:p>
        </w:tc>
        <w:tc>
          <w:tcPr>
            <w:tcW w:w="4580" w:type="dxa"/>
          </w:tcPr>
          <w:p w14:paraId="64DAB99E" w14:textId="4DFDC4E7" w:rsidR="0006659C" w:rsidRPr="007D7D6B" w:rsidRDefault="0015737A" w:rsidP="0015737A">
            <w:pPr>
              <w:pStyle w:val="Listavistosa-nfasis11"/>
              <w:ind w:left="0"/>
              <w:jc w:val="both"/>
              <w:rPr>
                <w:rFonts w:ascii="Times New Roman" w:hAnsi="Times New Roman"/>
                <w:color w:val="000000" w:themeColor="text1"/>
                <w:sz w:val="28"/>
                <w:szCs w:val="28"/>
                <w:lang w:val="es-ES_tradnl"/>
              </w:rPr>
            </w:pPr>
            <w:r w:rsidRPr="007D7D6B">
              <w:rPr>
                <w:rFonts w:ascii="Times New Roman" w:hAnsi="Times New Roman"/>
                <w:color w:val="000000" w:themeColor="text1"/>
                <w:sz w:val="28"/>
                <w:szCs w:val="28"/>
              </w:rPr>
              <w:t>La ampliación del té</w:t>
            </w:r>
            <w:r w:rsidR="0006659C" w:rsidRPr="007D7D6B">
              <w:rPr>
                <w:rFonts w:ascii="Times New Roman" w:hAnsi="Times New Roman"/>
                <w:color w:val="000000" w:themeColor="text1"/>
                <w:sz w:val="28"/>
                <w:szCs w:val="28"/>
              </w:rPr>
              <w:t xml:space="preserve">rmino de vigencia de la Ley </w:t>
            </w:r>
            <w:r w:rsidRPr="007D7D6B">
              <w:rPr>
                <w:rFonts w:ascii="Times New Roman" w:hAnsi="Times New Roman"/>
                <w:color w:val="000000" w:themeColor="text1"/>
                <w:sz w:val="28"/>
                <w:szCs w:val="28"/>
              </w:rPr>
              <w:t>es necesario</w:t>
            </w:r>
            <w:r w:rsidR="0006659C" w:rsidRPr="007D7D6B">
              <w:rPr>
                <w:rFonts w:ascii="Times New Roman" w:hAnsi="Times New Roman"/>
                <w:color w:val="000000" w:themeColor="text1"/>
                <w:sz w:val="28"/>
                <w:szCs w:val="28"/>
              </w:rPr>
              <w:t>, pero para de</w:t>
            </w:r>
            <w:r w:rsidRPr="007D7D6B">
              <w:rPr>
                <w:rFonts w:ascii="Times New Roman" w:hAnsi="Times New Roman"/>
                <w:color w:val="000000" w:themeColor="text1"/>
                <w:sz w:val="28"/>
                <w:szCs w:val="28"/>
              </w:rPr>
              <w:t>terminar la nueva vigencia debe</w:t>
            </w:r>
            <w:r w:rsidR="0006659C" w:rsidRPr="007D7D6B">
              <w:rPr>
                <w:rFonts w:ascii="Times New Roman" w:hAnsi="Times New Roman"/>
                <w:color w:val="000000" w:themeColor="text1"/>
                <w:sz w:val="28"/>
                <w:szCs w:val="28"/>
              </w:rPr>
              <w:t xml:space="preserve"> esperars</w:t>
            </w:r>
            <w:r w:rsidRPr="007D7D6B">
              <w:rPr>
                <w:rFonts w:ascii="Times New Roman" w:hAnsi="Times New Roman"/>
                <w:color w:val="000000" w:themeColor="text1"/>
                <w:sz w:val="28"/>
                <w:szCs w:val="28"/>
              </w:rPr>
              <w:t>e a que el Gobierno Nacional presente</w:t>
            </w:r>
            <w:r w:rsidR="0006659C" w:rsidRPr="007D7D6B">
              <w:rPr>
                <w:rFonts w:ascii="Times New Roman" w:hAnsi="Times New Roman"/>
                <w:color w:val="000000" w:themeColor="text1"/>
                <w:sz w:val="28"/>
                <w:szCs w:val="28"/>
              </w:rPr>
              <w:t xml:space="preserve"> su informe </w:t>
            </w:r>
            <w:r w:rsidRPr="007D7D6B">
              <w:rPr>
                <w:rFonts w:ascii="Times New Roman" w:hAnsi="Times New Roman"/>
                <w:color w:val="000000" w:themeColor="text1"/>
                <w:sz w:val="28"/>
                <w:szCs w:val="28"/>
              </w:rPr>
              <w:t>al Congreso. Sin embargo, sostuvo que incluso con la pé</w:t>
            </w:r>
            <w:r w:rsidR="0006659C" w:rsidRPr="007D7D6B">
              <w:rPr>
                <w:rFonts w:ascii="Times New Roman" w:hAnsi="Times New Roman"/>
                <w:color w:val="000000" w:themeColor="text1"/>
                <w:sz w:val="28"/>
                <w:szCs w:val="28"/>
              </w:rPr>
              <w:t>rdida de vigencia de la Ley</w:t>
            </w:r>
            <w:r w:rsidRPr="007D7D6B">
              <w:rPr>
                <w:rFonts w:ascii="Times New Roman" w:hAnsi="Times New Roman"/>
                <w:color w:val="000000" w:themeColor="text1"/>
                <w:sz w:val="28"/>
                <w:szCs w:val="28"/>
              </w:rPr>
              <w:t>,</w:t>
            </w:r>
            <w:r w:rsidR="0006659C" w:rsidRPr="007D7D6B">
              <w:rPr>
                <w:rFonts w:ascii="Times New Roman" w:hAnsi="Times New Roman"/>
                <w:color w:val="000000" w:themeColor="text1"/>
                <w:sz w:val="28"/>
                <w:szCs w:val="28"/>
              </w:rPr>
              <w:t xml:space="preserve"> la URT llevaría hasta el final los procesos de restitución de acuerdo a la</w:t>
            </w:r>
            <w:r w:rsidR="000F09F9">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 solicitudes realizadas.</w:t>
            </w:r>
          </w:p>
        </w:tc>
      </w:tr>
      <w:tr w:rsidR="007D7D6B" w:rsidRPr="007D7D6B" w14:paraId="04902C72" w14:textId="77777777" w:rsidTr="0006659C">
        <w:tc>
          <w:tcPr>
            <w:tcW w:w="3528" w:type="dxa"/>
          </w:tcPr>
          <w:p w14:paraId="19C88761"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Víctima desplazamiento proveniente Magdalena</w:t>
            </w:r>
          </w:p>
        </w:tc>
        <w:tc>
          <w:tcPr>
            <w:tcW w:w="4580" w:type="dxa"/>
          </w:tcPr>
          <w:p w14:paraId="3CFE5859" w14:textId="4E559D0D"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Manifestó que se requiere ampliar</w:t>
            </w:r>
            <w:r w:rsidR="0006659C" w:rsidRPr="007D7D6B">
              <w:rPr>
                <w:rFonts w:ascii="Times New Roman" w:hAnsi="Times New Roman"/>
                <w:color w:val="000000" w:themeColor="text1"/>
                <w:sz w:val="28"/>
                <w:szCs w:val="28"/>
              </w:rPr>
              <w:t xml:space="preserve"> la vigencia de la Ley pero al mismo tiempo deben discutirs</w:t>
            </w:r>
            <w:r w:rsidRPr="007D7D6B">
              <w:rPr>
                <w:rFonts w:ascii="Times New Roman" w:hAnsi="Times New Roman"/>
                <w:color w:val="000000" w:themeColor="text1"/>
                <w:sz w:val="28"/>
                <w:szCs w:val="28"/>
              </w:rPr>
              <w:t>e los ajustes estructurales de é</w:t>
            </w:r>
            <w:r w:rsidR="0006659C" w:rsidRPr="007D7D6B">
              <w:rPr>
                <w:rFonts w:ascii="Times New Roman" w:hAnsi="Times New Roman"/>
                <w:color w:val="000000" w:themeColor="text1"/>
                <w:sz w:val="28"/>
                <w:szCs w:val="28"/>
              </w:rPr>
              <w:t>sta</w:t>
            </w:r>
            <w:r w:rsidRPr="007D7D6B">
              <w:rPr>
                <w:rFonts w:ascii="Times New Roman" w:hAnsi="Times New Roman"/>
                <w:color w:val="000000" w:themeColor="text1"/>
                <w:sz w:val="28"/>
                <w:szCs w:val="28"/>
              </w:rPr>
              <w:t>.</w:t>
            </w:r>
          </w:p>
        </w:tc>
      </w:tr>
      <w:tr w:rsidR="007D7D6B" w:rsidRPr="007D7D6B" w14:paraId="74A24004" w14:textId="77777777" w:rsidTr="0006659C">
        <w:tc>
          <w:tcPr>
            <w:tcW w:w="3528" w:type="dxa"/>
          </w:tcPr>
          <w:p w14:paraId="2A05CA49"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Superintendencia de Notariado y Registro</w:t>
            </w:r>
          </w:p>
        </w:tc>
        <w:tc>
          <w:tcPr>
            <w:tcW w:w="4580" w:type="dxa"/>
          </w:tcPr>
          <w:p w14:paraId="3B2E2730" w14:textId="16B25A0A" w:rsidR="0006659C" w:rsidRPr="007D7D6B" w:rsidRDefault="0015737A" w:rsidP="0015737A">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 xml:space="preserve">e requiere ampliar el plazo de la vigencia de la Ley para asegurar la estabilidad del marco normativo e </w:t>
            </w:r>
            <w:r w:rsidR="0006659C" w:rsidRPr="007D7D6B">
              <w:rPr>
                <w:rFonts w:ascii="Times New Roman" w:hAnsi="Times New Roman"/>
                <w:color w:val="000000" w:themeColor="text1"/>
                <w:sz w:val="28"/>
                <w:szCs w:val="28"/>
              </w:rPr>
              <w:lastRenderedPageBreak/>
              <w:t xml:space="preserve">institucional para la reparación de las víctimas, siendo posible posponer otras discusiones sobre ajuste a la misma. </w:t>
            </w:r>
          </w:p>
        </w:tc>
      </w:tr>
      <w:tr w:rsidR="007D7D6B" w:rsidRPr="007D7D6B" w14:paraId="15057D59" w14:textId="77777777" w:rsidTr="0006659C">
        <w:tc>
          <w:tcPr>
            <w:tcW w:w="3528" w:type="dxa"/>
          </w:tcPr>
          <w:p w14:paraId="0F7EC2A8"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lastRenderedPageBreak/>
              <w:t>CODHES</w:t>
            </w:r>
          </w:p>
        </w:tc>
        <w:tc>
          <w:tcPr>
            <w:tcW w:w="4580" w:type="dxa"/>
          </w:tcPr>
          <w:p w14:paraId="0CFE5B69" w14:textId="767EAC2A"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Se requiere ampliar</w:t>
            </w:r>
            <w:r w:rsidR="0006659C" w:rsidRPr="007D7D6B">
              <w:rPr>
                <w:rFonts w:ascii="Times New Roman" w:hAnsi="Times New Roman"/>
                <w:color w:val="000000" w:themeColor="text1"/>
                <w:sz w:val="28"/>
                <w:szCs w:val="28"/>
              </w:rPr>
              <w:t xml:space="preserve"> la vigencia de la Ley y los Decretos Ley Étnicos para asegurar la restitución de los derechos territoriales de los pueblos étnicos y asegurar la protección de  los derechos de las víctimas del conflicto armado.</w:t>
            </w:r>
          </w:p>
        </w:tc>
      </w:tr>
      <w:tr w:rsidR="007D7D6B" w:rsidRPr="007D7D6B" w14:paraId="23309943" w14:textId="77777777" w:rsidTr="0006659C">
        <w:tc>
          <w:tcPr>
            <w:tcW w:w="3528" w:type="dxa"/>
          </w:tcPr>
          <w:p w14:paraId="0EA68DA3"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Ministerio del Trabajo</w:t>
            </w:r>
          </w:p>
        </w:tc>
        <w:tc>
          <w:tcPr>
            <w:tcW w:w="4580" w:type="dxa"/>
          </w:tcPr>
          <w:p w14:paraId="26945293" w14:textId="3071AE84"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Es menester</w:t>
            </w:r>
            <w:r w:rsidR="0006659C" w:rsidRPr="007D7D6B">
              <w:rPr>
                <w:rFonts w:ascii="Times New Roman" w:hAnsi="Times New Roman"/>
                <w:color w:val="000000" w:themeColor="text1"/>
                <w:sz w:val="28"/>
                <w:szCs w:val="28"/>
              </w:rPr>
              <w:t xml:space="preserve"> ampliar el plazo de la vigencia de la Ley para asegurar la estabilidad del marco normativo e institucional para la reparación de las víctimas, siendo posible posponer otras discusiones sobre ajuste a la misma. </w:t>
            </w:r>
          </w:p>
        </w:tc>
      </w:tr>
      <w:tr w:rsidR="007D7D6B" w:rsidRPr="007D7D6B" w14:paraId="0077D327" w14:textId="77777777" w:rsidTr="0006659C">
        <w:tc>
          <w:tcPr>
            <w:tcW w:w="3528" w:type="dxa"/>
          </w:tcPr>
          <w:p w14:paraId="1A745A3C"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CCJ</w:t>
            </w:r>
          </w:p>
        </w:tc>
        <w:tc>
          <w:tcPr>
            <w:tcW w:w="4580" w:type="dxa"/>
          </w:tcPr>
          <w:p w14:paraId="7CB680CA" w14:textId="6496ADC2"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R</w:t>
            </w:r>
            <w:r w:rsidR="0006659C" w:rsidRPr="007D7D6B">
              <w:rPr>
                <w:rFonts w:ascii="Times New Roman" w:hAnsi="Times New Roman"/>
                <w:color w:val="000000" w:themeColor="text1"/>
                <w:sz w:val="28"/>
                <w:szCs w:val="28"/>
              </w:rPr>
              <w:t>equiere ampliarse la vigencia de la Ley pero al mismo tiempo deben discutirs</w:t>
            </w:r>
            <w:r w:rsidRPr="007D7D6B">
              <w:rPr>
                <w:rFonts w:ascii="Times New Roman" w:hAnsi="Times New Roman"/>
                <w:color w:val="000000" w:themeColor="text1"/>
                <w:sz w:val="28"/>
                <w:szCs w:val="28"/>
              </w:rPr>
              <w:t>e los ajustes estructurales de é</w:t>
            </w:r>
            <w:r w:rsidR="0006659C" w:rsidRPr="007D7D6B">
              <w:rPr>
                <w:rFonts w:ascii="Times New Roman" w:hAnsi="Times New Roman"/>
                <w:color w:val="000000" w:themeColor="text1"/>
                <w:sz w:val="28"/>
                <w:szCs w:val="28"/>
              </w:rPr>
              <w:t>sta</w:t>
            </w:r>
            <w:r w:rsidRPr="007D7D6B">
              <w:rPr>
                <w:rFonts w:ascii="Times New Roman" w:hAnsi="Times New Roman"/>
                <w:color w:val="000000" w:themeColor="text1"/>
                <w:sz w:val="28"/>
                <w:szCs w:val="28"/>
              </w:rPr>
              <w:t>.</w:t>
            </w:r>
          </w:p>
        </w:tc>
      </w:tr>
      <w:tr w:rsidR="007D7D6B" w:rsidRPr="007D7D6B" w14:paraId="227807BC" w14:textId="77777777" w:rsidTr="0006659C">
        <w:tc>
          <w:tcPr>
            <w:tcW w:w="3528" w:type="dxa"/>
          </w:tcPr>
          <w:p w14:paraId="0FEC25C2"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Ministerio de Educación</w:t>
            </w:r>
          </w:p>
        </w:tc>
        <w:tc>
          <w:tcPr>
            <w:tcW w:w="4580" w:type="dxa"/>
          </w:tcPr>
          <w:p w14:paraId="71714BDB" w14:textId="21FE10DC"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No fijó</w:t>
            </w:r>
            <w:r w:rsidR="0006659C" w:rsidRPr="007D7D6B">
              <w:rPr>
                <w:rFonts w:ascii="Times New Roman" w:hAnsi="Times New Roman"/>
                <w:color w:val="000000" w:themeColor="text1"/>
                <w:sz w:val="28"/>
                <w:szCs w:val="28"/>
              </w:rPr>
              <w:t xml:space="preserve"> posición sobre la ampliación pero destacó la importancia de la Ley 1448 para la reparación a las víctimas</w:t>
            </w:r>
            <w:r w:rsidRPr="007D7D6B">
              <w:rPr>
                <w:rFonts w:ascii="Times New Roman" w:hAnsi="Times New Roman"/>
                <w:color w:val="000000" w:themeColor="text1"/>
                <w:sz w:val="28"/>
                <w:szCs w:val="28"/>
              </w:rPr>
              <w:t>.</w:t>
            </w:r>
          </w:p>
        </w:tc>
      </w:tr>
      <w:tr w:rsidR="007D7D6B" w:rsidRPr="007D7D6B" w14:paraId="1C54C5D0" w14:textId="77777777" w:rsidTr="0006659C">
        <w:tc>
          <w:tcPr>
            <w:tcW w:w="3528" w:type="dxa"/>
          </w:tcPr>
          <w:p w14:paraId="71CD7A35"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Víctima proveniente sur de Meta</w:t>
            </w:r>
          </w:p>
        </w:tc>
        <w:tc>
          <w:tcPr>
            <w:tcW w:w="4580" w:type="dxa"/>
          </w:tcPr>
          <w:p w14:paraId="72D624F5" w14:textId="2D4C1B07"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r w:rsidRPr="007D7D6B">
              <w:rPr>
                <w:rFonts w:ascii="Times New Roman" w:hAnsi="Times New Roman"/>
                <w:color w:val="000000" w:themeColor="text1"/>
                <w:sz w:val="28"/>
                <w:szCs w:val="28"/>
              </w:rPr>
              <w:t>.</w:t>
            </w:r>
          </w:p>
        </w:tc>
      </w:tr>
      <w:tr w:rsidR="007D7D6B" w:rsidRPr="007D7D6B" w14:paraId="1C157714" w14:textId="77777777" w:rsidTr="0006659C">
        <w:tc>
          <w:tcPr>
            <w:tcW w:w="3528" w:type="dxa"/>
          </w:tcPr>
          <w:p w14:paraId="7B358B4F"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Medicina Legal</w:t>
            </w:r>
          </w:p>
        </w:tc>
        <w:tc>
          <w:tcPr>
            <w:tcW w:w="4580" w:type="dxa"/>
          </w:tcPr>
          <w:p w14:paraId="502E523B" w14:textId="65C0FBE9"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No fijó</w:t>
            </w:r>
            <w:r w:rsidR="0006659C" w:rsidRPr="007D7D6B">
              <w:rPr>
                <w:rFonts w:ascii="Times New Roman" w:hAnsi="Times New Roman"/>
                <w:color w:val="000000" w:themeColor="text1"/>
                <w:sz w:val="28"/>
                <w:szCs w:val="28"/>
              </w:rPr>
              <w:t xml:space="preserve"> posición sobre la ampliación pero destacó la importancia de la Ley 1448 para la reparación a las víctimas</w:t>
            </w:r>
            <w:r w:rsidRPr="007D7D6B">
              <w:rPr>
                <w:rFonts w:ascii="Times New Roman" w:hAnsi="Times New Roman"/>
                <w:color w:val="000000" w:themeColor="text1"/>
                <w:sz w:val="28"/>
                <w:szCs w:val="28"/>
              </w:rPr>
              <w:t>.</w:t>
            </w:r>
          </w:p>
        </w:tc>
      </w:tr>
      <w:tr w:rsidR="007D7D6B" w:rsidRPr="007D7D6B" w14:paraId="54E7C8B0" w14:textId="77777777" w:rsidTr="0006659C">
        <w:tc>
          <w:tcPr>
            <w:tcW w:w="3528" w:type="dxa"/>
          </w:tcPr>
          <w:p w14:paraId="7E860557"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lastRenderedPageBreak/>
              <w:t>Víctima perteneciente a fuerzas armadas</w:t>
            </w:r>
          </w:p>
        </w:tc>
        <w:tc>
          <w:tcPr>
            <w:tcW w:w="4580" w:type="dxa"/>
          </w:tcPr>
          <w:p w14:paraId="7687DAF4" w14:textId="680949AA"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Se requiere ampliar</w:t>
            </w:r>
            <w:r w:rsidR="0006659C" w:rsidRPr="007D7D6B">
              <w:rPr>
                <w:rFonts w:ascii="Times New Roman" w:hAnsi="Times New Roman"/>
                <w:color w:val="000000" w:themeColor="text1"/>
                <w:sz w:val="28"/>
                <w:szCs w:val="28"/>
              </w:rPr>
              <w:t xml:space="preserve"> la vigencia de la Ley pero al mismo tiempo deben discutirse los ajustes estructurales de esta (énfasis en los ajustes para incluir víctimas pertenecientes a fuerzas armadas)</w:t>
            </w:r>
            <w:r w:rsidRPr="007D7D6B">
              <w:rPr>
                <w:rFonts w:ascii="Times New Roman" w:hAnsi="Times New Roman"/>
                <w:color w:val="000000" w:themeColor="text1"/>
                <w:sz w:val="28"/>
                <w:szCs w:val="28"/>
              </w:rPr>
              <w:t>.</w:t>
            </w:r>
          </w:p>
        </w:tc>
      </w:tr>
      <w:tr w:rsidR="007D7D6B" w:rsidRPr="007D7D6B" w14:paraId="367BA387" w14:textId="77777777" w:rsidTr="0006659C">
        <w:tc>
          <w:tcPr>
            <w:tcW w:w="3528" w:type="dxa"/>
          </w:tcPr>
          <w:p w14:paraId="5B0AE020"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Movice</w:t>
            </w:r>
          </w:p>
        </w:tc>
        <w:tc>
          <w:tcPr>
            <w:tcW w:w="4580" w:type="dxa"/>
          </w:tcPr>
          <w:p w14:paraId="4B4523CF" w14:textId="312F49BE"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R</w:t>
            </w:r>
            <w:r w:rsidR="0006659C" w:rsidRPr="007D7D6B">
              <w:rPr>
                <w:rFonts w:ascii="Times New Roman" w:hAnsi="Times New Roman"/>
                <w:color w:val="000000" w:themeColor="text1"/>
                <w:sz w:val="28"/>
                <w:szCs w:val="28"/>
              </w:rPr>
              <w:t>equiere ampliarse la vigencia de la Ley pero al mismo tiempo deben discutirs</w:t>
            </w:r>
            <w:r w:rsidRPr="007D7D6B">
              <w:rPr>
                <w:rFonts w:ascii="Times New Roman" w:hAnsi="Times New Roman"/>
                <w:color w:val="000000" w:themeColor="text1"/>
                <w:sz w:val="28"/>
                <w:szCs w:val="28"/>
              </w:rPr>
              <w:t>e los ajustes estructurales de é</w:t>
            </w:r>
            <w:r w:rsidR="0006659C" w:rsidRPr="007D7D6B">
              <w:rPr>
                <w:rFonts w:ascii="Times New Roman" w:hAnsi="Times New Roman"/>
                <w:color w:val="000000" w:themeColor="text1"/>
                <w:sz w:val="28"/>
                <w:szCs w:val="28"/>
              </w:rPr>
              <w:t>sta</w:t>
            </w:r>
            <w:r w:rsidRPr="007D7D6B">
              <w:rPr>
                <w:rFonts w:ascii="Times New Roman" w:hAnsi="Times New Roman"/>
                <w:color w:val="000000" w:themeColor="text1"/>
                <w:sz w:val="28"/>
                <w:szCs w:val="28"/>
              </w:rPr>
              <w:t>.</w:t>
            </w:r>
          </w:p>
        </w:tc>
      </w:tr>
      <w:tr w:rsidR="007D7D6B" w:rsidRPr="007D7D6B" w14:paraId="67B55E4B" w14:textId="77777777" w:rsidTr="0006659C">
        <w:tc>
          <w:tcPr>
            <w:tcW w:w="3528" w:type="dxa"/>
          </w:tcPr>
          <w:p w14:paraId="403D3807"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IPC</w:t>
            </w:r>
          </w:p>
        </w:tc>
        <w:tc>
          <w:tcPr>
            <w:tcW w:w="4580" w:type="dxa"/>
          </w:tcPr>
          <w:p w14:paraId="079B310C" w14:textId="2C7BC78A"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r w:rsidRPr="007D7D6B">
              <w:rPr>
                <w:rFonts w:ascii="Times New Roman" w:hAnsi="Times New Roman"/>
                <w:color w:val="000000" w:themeColor="text1"/>
                <w:sz w:val="28"/>
                <w:szCs w:val="28"/>
              </w:rPr>
              <w:t>.</w:t>
            </w:r>
          </w:p>
        </w:tc>
      </w:tr>
      <w:tr w:rsidR="007D7D6B" w:rsidRPr="007D7D6B" w14:paraId="5D95EB06" w14:textId="77777777" w:rsidTr="0006659C">
        <w:tc>
          <w:tcPr>
            <w:tcW w:w="3528" w:type="dxa"/>
          </w:tcPr>
          <w:p w14:paraId="33EF4148"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Asociación Tierras Urabá</w:t>
            </w:r>
          </w:p>
        </w:tc>
        <w:tc>
          <w:tcPr>
            <w:tcW w:w="4580" w:type="dxa"/>
          </w:tcPr>
          <w:p w14:paraId="7CA83F6B" w14:textId="33D5C20F"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p>
        </w:tc>
      </w:tr>
      <w:tr w:rsidR="007D7D6B" w:rsidRPr="007D7D6B" w14:paraId="024CB707" w14:textId="77777777" w:rsidTr="0006659C">
        <w:tc>
          <w:tcPr>
            <w:tcW w:w="3528" w:type="dxa"/>
          </w:tcPr>
          <w:p w14:paraId="5B662875" w14:textId="77777777" w:rsidR="0006659C" w:rsidRPr="007D7D6B" w:rsidRDefault="0006659C" w:rsidP="0006659C">
            <w:pPr>
              <w:pStyle w:val="Listavistosa-nfasis11"/>
              <w:ind w:left="0"/>
              <w:jc w:val="both"/>
              <w:rPr>
                <w:rFonts w:ascii="Times New Roman" w:hAnsi="Times New Roman"/>
                <w:b/>
                <w:color w:val="000000" w:themeColor="text1"/>
                <w:sz w:val="28"/>
                <w:szCs w:val="28"/>
              </w:rPr>
            </w:pPr>
            <w:r w:rsidRPr="007D7D6B">
              <w:rPr>
                <w:rFonts w:ascii="Times New Roman" w:hAnsi="Times New Roman"/>
                <w:b/>
                <w:color w:val="000000" w:themeColor="text1"/>
                <w:sz w:val="28"/>
                <w:szCs w:val="28"/>
              </w:rPr>
              <w:t>Víctima reclutamiento forzado</w:t>
            </w:r>
          </w:p>
        </w:tc>
        <w:tc>
          <w:tcPr>
            <w:tcW w:w="4580" w:type="dxa"/>
          </w:tcPr>
          <w:p w14:paraId="792B0431" w14:textId="22C5EA1D" w:rsidR="0006659C" w:rsidRPr="007D7D6B" w:rsidRDefault="0015737A" w:rsidP="0006659C">
            <w:pPr>
              <w:pStyle w:val="Listavistosa-nfasis11"/>
              <w:ind w:left="0"/>
              <w:jc w:val="both"/>
              <w:rPr>
                <w:rFonts w:ascii="Times New Roman" w:hAnsi="Times New Roman"/>
                <w:color w:val="000000" w:themeColor="text1"/>
                <w:sz w:val="28"/>
                <w:szCs w:val="28"/>
              </w:rPr>
            </w:pPr>
            <w:r w:rsidRPr="007D7D6B">
              <w:rPr>
                <w:rFonts w:ascii="Times New Roman" w:hAnsi="Times New Roman"/>
                <w:color w:val="000000" w:themeColor="text1"/>
                <w:sz w:val="28"/>
                <w:szCs w:val="28"/>
              </w:rPr>
              <w:t>S</w:t>
            </w:r>
            <w:r w:rsidR="0006659C" w:rsidRPr="007D7D6B">
              <w:rPr>
                <w:rFonts w:ascii="Times New Roman" w:hAnsi="Times New Roman"/>
                <w:color w:val="000000" w:themeColor="text1"/>
                <w:sz w:val="28"/>
                <w:szCs w:val="28"/>
              </w:rPr>
              <w:t>e requiere ampliar el plazo de la vigencia de la Ley para asegurar la estabilidad del marco normativo e institucional para la reparación de las víctimas, siendo posible posponer otras discusiones sobre ajuste a la misma</w:t>
            </w:r>
            <w:r w:rsidRPr="007D7D6B">
              <w:rPr>
                <w:rFonts w:ascii="Times New Roman" w:hAnsi="Times New Roman"/>
                <w:color w:val="000000" w:themeColor="text1"/>
                <w:sz w:val="28"/>
                <w:szCs w:val="28"/>
              </w:rPr>
              <w:t>.</w:t>
            </w:r>
          </w:p>
        </w:tc>
      </w:tr>
    </w:tbl>
    <w:p w14:paraId="157D3308" w14:textId="77777777" w:rsidR="0006659C" w:rsidRPr="007D7D6B" w:rsidRDefault="0006659C" w:rsidP="0006659C">
      <w:pPr>
        <w:pStyle w:val="Listavistosa-nfasis11"/>
        <w:spacing w:after="0" w:line="240" w:lineRule="auto"/>
        <w:jc w:val="both"/>
        <w:rPr>
          <w:rFonts w:ascii="Arial" w:hAnsi="Arial" w:cs="Arial"/>
          <w:color w:val="000000" w:themeColor="text1"/>
          <w:lang w:val="es-ES_tradnl"/>
        </w:rPr>
      </w:pPr>
    </w:p>
    <w:p w14:paraId="7FE2C88F" w14:textId="77777777" w:rsidR="00593C3C" w:rsidRPr="007D7D6B" w:rsidRDefault="00593C3C" w:rsidP="000B1F93">
      <w:pPr>
        <w:spacing w:line="276" w:lineRule="auto"/>
        <w:ind w:right="193"/>
        <w:jc w:val="both"/>
        <w:rPr>
          <w:rFonts w:eastAsia="Times New Roman"/>
          <w:b/>
          <w:color w:val="000000" w:themeColor="text1"/>
          <w:sz w:val="28"/>
          <w:szCs w:val="28"/>
          <w:lang w:eastAsia="es-CO"/>
        </w:rPr>
      </w:pPr>
    </w:p>
    <w:p w14:paraId="281C5C68" w14:textId="6F51B661" w:rsidR="003C414F" w:rsidRPr="007D7D6B" w:rsidRDefault="00593C3C" w:rsidP="000B1F93">
      <w:pPr>
        <w:spacing w:line="276" w:lineRule="auto"/>
        <w:jc w:val="both"/>
        <w:rPr>
          <w:rFonts w:eastAsia="Times New Roman"/>
          <w:color w:val="000000" w:themeColor="text1"/>
          <w:sz w:val="28"/>
          <w:szCs w:val="28"/>
          <w:lang w:eastAsia="es-CO"/>
        </w:rPr>
      </w:pPr>
      <w:r w:rsidRPr="007D7D6B">
        <w:rPr>
          <w:rFonts w:eastAsia="Times New Roman"/>
          <w:color w:val="000000" w:themeColor="text1"/>
          <w:sz w:val="28"/>
          <w:szCs w:val="28"/>
          <w:lang w:eastAsia="es-CO"/>
        </w:rPr>
        <w:t>Importante tener</w:t>
      </w:r>
      <w:r w:rsidR="003C414F" w:rsidRPr="007D7D6B">
        <w:rPr>
          <w:rFonts w:eastAsia="Times New Roman"/>
          <w:color w:val="000000" w:themeColor="text1"/>
          <w:sz w:val="28"/>
          <w:szCs w:val="28"/>
          <w:lang w:eastAsia="es-CO"/>
        </w:rPr>
        <w:t xml:space="preserve"> en cuenta que el pasado 11 de octubre </w:t>
      </w:r>
      <w:r w:rsidRPr="007D7D6B">
        <w:rPr>
          <w:rFonts w:eastAsia="Times New Roman"/>
          <w:color w:val="000000" w:themeColor="text1"/>
          <w:sz w:val="28"/>
          <w:szCs w:val="28"/>
          <w:lang w:eastAsia="es-CO"/>
        </w:rPr>
        <w:t xml:space="preserve">de 2019 </w:t>
      </w:r>
      <w:r w:rsidR="003C414F" w:rsidRPr="007D7D6B">
        <w:rPr>
          <w:rFonts w:eastAsia="Times New Roman"/>
          <w:color w:val="000000" w:themeColor="text1"/>
          <w:sz w:val="28"/>
          <w:szCs w:val="28"/>
          <w:lang w:eastAsia="es-CO"/>
        </w:rPr>
        <w:t xml:space="preserve">el Presidente de la República, Dr. Iván Duque Márquez, anunció que, reiterando su compromiso con las </w:t>
      </w:r>
      <w:r w:rsidR="003C414F" w:rsidRPr="007D7D6B">
        <w:rPr>
          <w:rFonts w:eastAsia="Times New Roman"/>
          <w:color w:val="000000" w:themeColor="text1"/>
          <w:sz w:val="28"/>
          <w:szCs w:val="28"/>
          <w:lang w:eastAsia="es-CO"/>
        </w:rPr>
        <w:lastRenderedPageBreak/>
        <w:t>víctimas del terrorismo y de la violencia en nuestro país, el Gobierno Nacional presentará un proyecto de ley con mensaje de urgencia, para prorrogar la vigencia de la Ley 1448 de 2011 o Ley de Víctimas y Restitución de Tierras. Igualmente</w:t>
      </w:r>
      <w:r w:rsidR="001460F8" w:rsidRPr="007D7D6B">
        <w:rPr>
          <w:rFonts w:eastAsia="Times New Roman"/>
          <w:color w:val="000000" w:themeColor="text1"/>
          <w:sz w:val="28"/>
          <w:szCs w:val="28"/>
          <w:lang w:eastAsia="es-CO"/>
        </w:rPr>
        <w:t>,</w:t>
      </w:r>
      <w:r w:rsidR="003C414F" w:rsidRPr="007D7D6B">
        <w:rPr>
          <w:rFonts w:eastAsia="Times New Roman"/>
          <w:color w:val="000000" w:themeColor="text1"/>
          <w:sz w:val="28"/>
          <w:szCs w:val="28"/>
          <w:lang w:eastAsia="es-CO"/>
        </w:rPr>
        <w:t xml:space="preserve"> manifestó que es necesario efectuar modificaciones en los decretos con fuerza de ley para atender con diferenciación bajo el criterio de víctima a las minorías (grupos étnicos). </w:t>
      </w:r>
    </w:p>
    <w:p w14:paraId="131F3B46" w14:textId="77777777" w:rsidR="00C51D1F" w:rsidRPr="007D7D6B" w:rsidRDefault="00C51D1F" w:rsidP="000B1F93">
      <w:pPr>
        <w:spacing w:line="276" w:lineRule="auto"/>
        <w:ind w:right="193"/>
        <w:jc w:val="both"/>
        <w:rPr>
          <w:rFonts w:eastAsia="Times New Roman"/>
          <w:b/>
          <w:color w:val="000000" w:themeColor="text1"/>
          <w:sz w:val="28"/>
          <w:szCs w:val="28"/>
          <w:lang w:eastAsia="es-CO"/>
        </w:rPr>
      </w:pPr>
    </w:p>
    <w:p w14:paraId="564A7C6D" w14:textId="7C509B4F" w:rsidR="00864385" w:rsidRPr="007D7D6B" w:rsidRDefault="00F3684D" w:rsidP="000B1F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color w:val="000000" w:themeColor="text1"/>
          <w:sz w:val="28"/>
          <w:szCs w:val="28"/>
          <w:lang w:eastAsia="es-CO"/>
        </w:rPr>
        <w:t xml:space="preserve">IV. </w:t>
      </w:r>
      <w:r w:rsidR="00391ECF" w:rsidRPr="007D7D6B">
        <w:rPr>
          <w:rFonts w:eastAsia="Times New Roman"/>
          <w:b/>
          <w:bCs/>
          <w:color w:val="000000" w:themeColor="text1"/>
          <w:sz w:val="28"/>
          <w:szCs w:val="28"/>
          <w:lang w:eastAsia="es-CO"/>
        </w:rPr>
        <w:t xml:space="preserve"> </w:t>
      </w:r>
      <w:r w:rsidR="003C2D93" w:rsidRPr="007D7D6B">
        <w:rPr>
          <w:rFonts w:eastAsia="Times New Roman"/>
          <w:b/>
          <w:bCs/>
          <w:color w:val="000000" w:themeColor="text1"/>
          <w:sz w:val="28"/>
          <w:szCs w:val="28"/>
          <w:lang w:eastAsia="es-CO"/>
        </w:rPr>
        <w:t>NECESIDAD DE LA INICIATIVA</w:t>
      </w:r>
    </w:p>
    <w:p w14:paraId="6F98E4FB" w14:textId="77777777" w:rsidR="00FD00D8" w:rsidRPr="007D7D6B" w:rsidRDefault="00FD00D8" w:rsidP="000B1F93">
      <w:pPr>
        <w:spacing w:line="276" w:lineRule="auto"/>
        <w:ind w:right="193"/>
        <w:jc w:val="both"/>
        <w:textAlignment w:val="center"/>
        <w:rPr>
          <w:rFonts w:eastAsia="Times New Roman"/>
          <w:b/>
          <w:bCs/>
          <w:color w:val="000000" w:themeColor="text1"/>
          <w:sz w:val="28"/>
          <w:szCs w:val="28"/>
          <w:lang w:eastAsia="es-CO"/>
        </w:rPr>
      </w:pPr>
    </w:p>
    <w:p w14:paraId="0CA8358B" w14:textId="0630192A" w:rsidR="00864385" w:rsidRPr="007D7D6B" w:rsidRDefault="00A42A9D" w:rsidP="000B1F93">
      <w:pPr>
        <w:spacing w:line="276" w:lineRule="auto"/>
        <w:jc w:val="both"/>
        <w:rPr>
          <w:rFonts w:eastAsia="Times New Roman"/>
          <w:color w:val="000000" w:themeColor="text1"/>
          <w:sz w:val="28"/>
          <w:szCs w:val="28"/>
        </w:rPr>
      </w:pPr>
      <w:r w:rsidRPr="007D7D6B">
        <w:rPr>
          <w:rFonts w:eastAsia="Times New Roman"/>
          <w:bCs/>
          <w:color w:val="000000" w:themeColor="text1"/>
          <w:sz w:val="28"/>
          <w:szCs w:val="28"/>
          <w:lang w:eastAsia="es-CO"/>
        </w:rPr>
        <w:t>Muy en lí</w:t>
      </w:r>
      <w:r w:rsidR="003C2D93" w:rsidRPr="007D7D6B">
        <w:rPr>
          <w:rFonts w:eastAsia="Times New Roman"/>
          <w:bCs/>
          <w:color w:val="000000" w:themeColor="text1"/>
          <w:sz w:val="28"/>
          <w:szCs w:val="28"/>
          <w:lang w:eastAsia="es-CO"/>
        </w:rPr>
        <w:t>nea con el diagnóstico</w:t>
      </w:r>
      <w:r w:rsidRPr="007D7D6B">
        <w:rPr>
          <w:rFonts w:eastAsia="Times New Roman"/>
          <w:bCs/>
          <w:color w:val="000000" w:themeColor="text1"/>
          <w:sz w:val="28"/>
          <w:szCs w:val="28"/>
          <w:lang w:eastAsia="es-CO"/>
        </w:rPr>
        <w:t xml:space="preserve"> que se hiciere en las Bases del Plan Nacional de Desarrollo 2018- 2022 </w:t>
      </w:r>
      <w:r w:rsidRPr="00C00990">
        <w:rPr>
          <w:rFonts w:eastAsia="Times New Roman"/>
          <w:bCs/>
          <w:i/>
          <w:color w:val="000000" w:themeColor="text1"/>
          <w:sz w:val="28"/>
          <w:szCs w:val="28"/>
          <w:lang w:eastAsia="es-CO"/>
        </w:rPr>
        <w:t>“</w:t>
      </w:r>
      <w:r w:rsidR="00864385" w:rsidRPr="00C00990">
        <w:rPr>
          <w:rFonts w:eastAsia="Times New Roman"/>
          <w:bCs/>
          <w:i/>
          <w:color w:val="000000" w:themeColor="text1"/>
          <w:sz w:val="28"/>
          <w:szCs w:val="28"/>
          <w:lang w:eastAsia="es-CO"/>
        </w:rPr>
        <w:t>Pacto por Colombia, pacto por la equidad”</w:t>
      </w:r>
      <w:r w:rsidR="006F5323">
        <w:rPr>
          <w:rStyle w:val="Refdenotaalpie"/>
          <w:rFonts w:eastAsia="Times New Roman"/>
          <w:bCs/>
          <w:i/>
          <w:color w:val="000000" w:themeColor="text1"/>
          <w:sz w:val="28"/>
          <w:szCs w:val="28"/>
          <w:lang w:eastAsia="es-CO"/>
        </w:rPr>
        <w:footnoteReference w:id="1"/>
      </w:r>
      <w:r w:rsidR="00864385" w:rsidRPr="00C00990">
        <w:rPr>
          <w:rFonts w:eastAsia="Times New Roman"/>
          <w:bCs/>
          <w:i/>
          <w:color w:val="000000" w:themeColor="text1"/>
          <w:sz w:val="28"/>
          <w:szCs w:val="28"/>
          <w:lang w:eastAsia="es-CO"/>
        </w:rPr>
        <w:t>,</w:t>
      </w:r>
      <w:r w:rsidR="00864385" w:rsidRPr="007D7D6B">
        <w:rPr>
          <w:rFonts w:eastAsia="Times New Roman"/>
          <w:bCs/>
          <w:color w:val="000000" w:themeColor="text1"/>
          <w:sz w:val="28"/>
          <w:szCs w:val="28"/>
          <w:lang w:eastAsia="es-CO"/>
        </w:rPr>
        <w:t xml:space="preserve"> </w:t>
      </w:r>
      <w:r w:rsidR="00864385" w:rsidRPr="007D7D6B">
        <w:rPr>
          <w:rFonts w:eastAsia="Times New Roman"/>
          <w:color w:val="000000" w:themeColor="text1"/>
          <w:sz w:val="28"/>
          <w:szCs w:val="28"/>
        </w:rPr>
        <w:t>el país cuenta con cerca de nueve millones de colombianos que han sido identificados y registrados como víctimas, producto de los actos criminales y terroristas de los grupos al margen de la ley. Estas personas hoy reclaman una presencia del Estado</w:t>
      </w:r>
      <w:r w:rsidR="00A052A3" w:rsidRPr="007D7D6B">
        <w:rPr>
          <w:rFonts w:eastAsia="Times New Roman"/>
          <w:color w:val="000000" w:themeColor="text1"/>
          <w:sz w:val="28"/>
          <w:szCs w:val="28"/>
        </w:rPr>
        <w:t xml:space="preserve"> más efectiva</w:t>
      </w:r>
      <w:r w:rsidR="00864385" w:rsidRPr="007D7D6B">
        <w:rPr>
          <w:rFonts w:eastAsia="Times New Roman"/>
          <w:color w:val="000000" w:themeColor="text1"/>
          <w:sz w:val="28"/>
          <w:szCs w:val="28"/>
        </w:rPr>
        <w:t xml:space="preserve">, especialmente en el acompañamiento que se les brinda para la superación de sus condiciones de vulnerabilidad, así como la reparación de parte de sus victimarios y la garantía de que la justicia sea implacable ante quienes les causaron daño; es decir, que no haya impunidad. </w:t>
      </w:r>
    </w:p>
    <w:p w14:paraId="5795609A" w14:textId="4E908511" w:rsidR="00FD00D8" w:rsidRPr="007D7D6B" w:rsidRDefault="00FD00D8" w:rsidP="000B1F93">
      <w:pPr>
        <w:spacing w:line="276" w:lineRule="auto"/>
        <w:ind w:right="193"/>
        <w:jc w:val="both"/>
        <w:textAlignment w:val="center"/>
        <w:rPr>
          <w:rFonts w:eastAsia="Times New Roman"/>
          <w:bCs/>
          <w:color w:val="000000" w:themeColor="text1"/>
          <w:sz w:val="28"/>
          <w:szCs w:val="28"/>
          <w:lang w:eastAsia="es-CO"/>
        </w:rPr>
      </w:pPr>
    </w:p>
    <w:p w14:paraId="44203BA4" w14:textId="77777777"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De acuerdo con el Registro Único de Víctimas, las cifras de nuevos hechos victimizantes registrados en 2017 y 2018, han sido las más bajas en los últimos 23 años. En 2017 se registraron 89.359 nuevas inclusiones mientras que a corte 1 de septiembre de 2018 se han registrado 54.557.  </w:t>
      </w:r>
    </w:p>
    <w:p w14:paraId="5187A026" w14:textId="77777777" w:rsidR="00864385" w:rsidRPr="007D7D6B" w:rsidRDefault="00864385" w:rsidP="000B1F93">
      <w:pPr>
        <w:spacing w:line="276" w:lineRule="auto"/>
        <w:jc w:val="both"/>
        <w:rPr>
          <w:rFonts w:eastAsia="Times New Roman"/>
          <w:color w:val="000000" w:themeColor="text1"/>
          <w:sz w:val="28"/>
          <w:szCs w:val="28"/>
        </w:rPr>
      </w:pPr>
    </w:p>
    <w:p w14:paraId="7A8CBBFD" w14:textId="139F517A" w:rsidR="00864385"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Si bien la dinámica de violencia y terrorismo se ha reducido, esta persiste en algunas zonas del país, especialmente en las que tienen presencia de grupos armados ilegales asociados a economías ilegales. Esto se refleja en la ocurrencia de desplazamientos masivos y situaciones de confinamiento. Entre 2016 y septiembre de 2018, se registraron 160 desplazamientos masivos (1) 49 en 2016; (2) 54 en 2017 y (3) 65 a corte 1 de septiembre de 2018.</w:t>
      </w:r>
    </w:p>
    <w:p w14:paraId="62057395" w14:textId="77777777" w:rsidR="006F5323" w:rsidRPr="007D7D6B" w:rsidRDefault="006F5323" w:rsidP="000B1F93">
      <w:pPr>
        <w:spacing w:line="276" w:lineRule="auto"/>
        <w:jc w:val="both"/>
        <w:rPr>
          <w:rFonts w:eastAsia="Times New Roman"/>
          <w:color w:val="000000" w:themeColor="text1"/>
          <w:sz w:val="28"/>
          <w:szCs w:val="28"/>
        </w:rPr>
      </w:pPr>
    </w:p>
    <w:p w14:paraId="0414D898" w14:textId="7E0C82A9"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Se estima que el 61% del presupuesto de la política de víctimas está enfocado en atención y asistencia. Pese a la importancia de tales componentes en un proceso de restablecimiento de derechos, </w:t>
      </w:r>
      <w:r w:rsidRPr="007D7D6B">
        <w:rPr>
          <w:rFonts w:eastAsia="Times New Roman"/>
          <w:b/>
          <w:color w:val="000000" w:themeColor="text1"/>
          <w:sz w:val="28"/>
          <w:szCs w:val="28"/>
          <w:u w:val="single"/>
        </w:rPr>
        <w:t>a la fecha no es claro el impacto que dicha inversión ha tenido en la promoción social de la población víctima.</w:t>
      </w:r>
      <w:r w:rsidRPr="007D7D6B">
        <w:rPr>
          <w:rFonts w:eastAsia="Times New Roman"/>
          <w:color w:val="000000" w:themeColor="text1"/>
          <w:sz w:val="28"/>
          <w:szCs w:val="28"/>
        </w:rPr>
        <w:t xml:space="preserve"> El diseño de la política de víctimas, que en </w:t>
      </w:r>
      <w:r w:rsidRPr="007D7D6B">
        <w:rPr>
          <w:rFonts w:eastAsia="Times New Roman"/>
          <w:color w:val="000000" w:themeColor="text1"/>
          <w:sz w:val="28"/>
          <w:szCs w:val="28"/>
        </w:rPr>
        <w:lastRenderedPageBreak/>
        <w:t>su momento visibilizó las afectaciones particulares de esta población, no logró en su implementación una articulación con la política social del Estado. Se estima que en 2017 el 69,4% y el 30,6% de las víctimas de desplazamiento eran pobres y pobres extremas (DNP, Econometría, SEI, 2017).</w:t>
      </w:r>
    </w:p>
    <w:p w14:paraId="78338868" w14:textId="77777777" w:rsidR="00864385" w:rsidRPr="007D7D6B" w:rsidRDefault="00864385" w:rsidP="000B1F93">
      <w:pPr>
        <w:spacing w:line="276" w:lineRule="auto"/>
        <w:jc w:val="both"/>
        <w:rPr>
          <w:rFonts w:eastAsia="Times New Roman"/>
          <w:color w:val="000000" w:themeColor="text1"/>
          <w:sz w:val="28"/>
          <w:szCs w:val="28"/>
        </w:rPr>
      </w:pPr>
    </w:p>
    <w:p w14:paraId="6C04EFBF" w14:textId="0243C737"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El componente de atención y asistencia de la política de víctimas tiene como fin la superación de la situación de vulnerabilidad de la población identificada como víctima, medida a través del acceso a siete derechos, contemplados en los criterios de superación de la situación vulnerabilidad (SSV). </w:t>
      </w:r>
      <w:r w:rsidRPr="007D7D6B">
        <w:rPr>
          <w:rFonts w:eastAsia="Times New Roman"/>
          <w:b/>
          <w:color w:val="000000" w:themeColor="text1"/>
          <w:sz w:val="28"/>
          <w:szCs w:val="28"/>
          <w:u w:val="single"/>
        </w:rPr>
        <w:t>En 2017, se entregaron $783.616 millones en ayudas humanitarias, situación que mantuvo a muchos hogares víctimas de desplazamiento forzado en una situación de dependencia</w:t>
      </w:r>
      <w:r w:rsidRPr="007D7D6B">
        <w:rPr>
          <w:rFonts w:eastAsia="Times New Roman"/>
          <w:color w:val="000000" w:themeColor="text1"/>
          <w:sz w:val="28"/>
          <w:szCs w:val="28"/>
        </w:rPr>
        <w:t xml:space="preserve">, y aun priorizando a las víctimas en la oferta social, solo 798.005 desplazados superaron la situación de vulnerabilidad. </w:t>
      </w:r>
    </w:p>
    <w:p w14:paraId="68074C73" w14:textId="77777777" w:rsidR="00864385" w:rsidRPr="007D7D6B" w:rsidRDefault="00864385" w:rsidP="000B1F93">
      <w:pPr>
        <w:spacing w:line="276" w:lineRule="auto"/>
        <w:jc w:val="both"/>
        <w:rPr>
          <w:rFonts w:eastAsia="Times New Roman"/>
          <w:color w:val="000000" w:themeColor="text1"/>
          <w:sz w:val="28"/>
          <w:szCs w:val="28"/>
        </w:rPr>
      </w:pPr>
    </w:p>
    <w:p w14:paraId="003BF2A9" w14:textId="77777777" w:rsidR="00864385" w:rsidRPr="007D7D6B" w:rsidRDefault="00864385" w:rsidP="000B1F93">
      <w:pPr>
        <w:spacing w:line="276" w:lineRule="auto"/>
        <w:jc w:val="both"/>
        <w:rPr>
          <w:rFonts w:eastAsia="Times New Roman"/>
          <w:b/>
          <w:color w:val="000000" w:themeColor="text1"/>
          <w:sz w:val="28"/>
          <w:szCs w:val="28"/>
          <w:u w:val="single"/>
        </w:rPr>
      </w:pPr>
      <w:r w:rsidRPr="007D7D6B">
        <w:rPr>
          <w:rFonts w:eastAsia="Times New Roman"/>
          <w:color w:val="000000" w:themeColor="text1"/>
          <w:sz w:val="28"/>
          <w:szCs w:val="28"/>
        </w:rPr>
        <w:t xml:space="preserve">Por su parte, la política de promoción social busca la reducción de la pobreza y la vulnerabilidad, teniendo como indicadores trazadores para el caso de la pobreza, la pobreza monetaria y la pobreza multidimensional. </w:t>
      </w:r>
      <w:r w:rsidRPr="007D7D6B">
        <w:rPr>
          <w:rFonts w:eastAsia="Times New Roman"/>
          <w:b/>
          <w:color w:val="000000" w:themeColor="text1"/>
          <w:sz w:val="28"/>
          <w:szCs w:val="28"/>
          <w:u w:val="single"/>
        </w:rPr>
        <w:t>Ambas nociones, la del SSV y la del Sistema de Promoción Social comparten variables similares y persiguen un mismo objetivo, generando duplicidad en la coordinación, la oferta programática y en las atenciones.</w:t>
      </w:r>
    </w:p>
    <w:p w14:paraId="189B0F59" w14:textId="77777777" w:rsidR="00864385" w:rsidRPr="007D7D6B" w:rsidRDefault="00864385" w:rsidP="000B1F93">
      <w:pPr>
        <w:spacing w:line="276" w:lineRule="auto"/>
        <w:jc w:val="both"/>
        <w:rPr>
          <w:rFonts w:eastAsia="Times New Roman"/>
          <w:color w:val="000000" w:themeColor="text1"/>
          <w:sz w:val="28"/>
          <w:szCs w:val="28"/>
        </w:rPr>
      </w:pPr>
    </w:p>
    <w:p w14:paraId="7B0CD4C1" w14:textId="16D8DCCB"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 </w:t>
      </w:r>
      <w:r w:rsidRPr="007D7D6B">
        <w:rPr>
          <w:rFonts w:eastAsia="Times New Roman"/>
          <w:b/>
          <w:color w:val="000000" w:themeColor="text1"/>
          <w:sz w:val="28"/>
          <w:szCs w:val="28"/>
          <w:u w:val="single"/>
        </w:rPr>
        <w:t>Los procesos de retornos y reubicaciones son ineficientes debido a los trámites que involucra,</w:t>
      </w:r>
      <w:r w:rsidRPr="007D7D6B">
        <w:rPr>
          <w:rFonts w:eastAsia="Times New Roman"/>
          <w:color w:val="000000" w:themeColor="text1"/>
          <w:sz w:val="28"/>
          <w:szCs w:val="28"/>
        </w:rPr>
        <w:t xml:space="preserve"> lo que se refleja en la elaboración de 267 planes de retornos y reubicaciones, de los cuales 38 son étnicos, 200.879 actas de voluntariedad y un sinnúmero de conceptos de seguridad, pero no necesariamente en la provisión de bienes y servicios para los desplazados.</w:t>
      </w:r>
    </w:p>
    <w:p w14:paraId="73CFA6B9" w14:textId="77777777" w:rsidR="00864385" w:rsidRPr="007D7D6B" w:rsidRDefault="00864385" w:rsidP="000B1F93">
      <w:pPr>
        <w:spacing w:line="276" w:lineRule="auto"/>
        <w:jc w:val="both"/>
        <w:rPr>
          <w:rFonts w:eastAsia="Times New Roman"/>
          <w:color w:val="000000" w:themeColor="text1"/>
          <w:sz w:val="28"/>
          <w:szCs w:val="28"/>
        </w:rPr>
      </w:pPr>
    </w:p>
    <w:p w14:paraId="3D92CF1C" w14:textId="6376BCB8"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El seguimiento a la implementación de la política de víctimas ha mostrado que hoy la población desplazada reside principalmente en entornos urbanos y se ha venido integrando localmente en entornos vulnerables. En atención a esto, </w:t>
      </w:r>
      <w:r w:rsidRPr="007D7D6B">
        <w:rPr>
          <w:rFonts w:eastAsia="Times New Roman"/>
          <w:b/>
          <w:color w:val="000000" w:themeColor="text1"/>
          <w:sz w:val="28"/>
          <w:szCs w:val="28"/>
          <w:u w:val="single"/>
        </w:rPr>
        <w:t>el programa de retorno y reubicación acompañado por la institucionalidad ha sido complejo de implementar debido a la dificultad para definir el universo sujeto de acompañamiento</w:t>
      </w:r>
      <w:r w:rsidRPr="007D7D6B">
        <w:rPr>
          <w:rFonts w:eastAsia="Times New Roman"/>
          <w:color w:val="000000" w:themeColor="text1"/>
          <w:sz w:val="28"/>
          <w:szCs w:val="28"/>
        </w:rPr>
        <w:t xml:space="preserve"> y el alcance de dicho acompañamiento en relación con el acceso a la oferta local y nacional.</w:t>
      </w:r>
    </w:p>
    <w:p w14:paraId="18A7D1AF" w14:textId="77777777" w:rsidR="00FD00D8" w:rsidRPr="007D7D6B" w:rsidRDefault="00FD00D8" w:rsidP="000B1F93">
      <w:pPr>
        <w:spacing w:line="276" w:lineRule="auto"/>
        <w:ind w:right="193"/>
        <w:jc w:val="both"/>
        <w:textAlignment w:val="center"/>
        <w:rPr>
          <w:rFonts w:eastAsia="Times New Roman"/>
          <w:b/>
          <w:bCs/>
          <w:color w:val="000000" w:themeColor="text1"/>
          <w:sz w:val="28"/>
          <w:szCs w:val="28"/>
          <w:lang w:eastAsia="es-CO"/>
        </w:rPr>
      </w:pPr>
    </w:p>
    <w:p w14:paraId="51CD78B0" w14:textId="745FBC0B"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lastRenderedPageBreak/>
        <w:t>De acuerdo con la evaluación de la política realizada en 2017 (DNP</w:t>
      </w:r>
      <w:r w:rsidR="00C9229A">
        <w:rPr>
          <w:rFonts w:eastAsia="Times New Roman"/>
          <w:color w:val="000000" w:themeColor="text1"/>
          <w:sz w:val="28"/>
          <w:szCs w:val="28"/>
        </w:rPr>
        <w:t>, Econometría, SEI, 2017)</w:t>
      </w:r>
      <w:r w:rsidRPr="007D7D6B">
        <w:rPr>
          <w:rFonts w:eastAsia="Times New Roman"/>
          <w:color w:val="000000" w:themeColor="text1"/>
          <w:sz w:val="28"/>
          <w:szCs w:val="28"/>
        </w:rPr>
        <w:t xml:space="preserve"> existen dificultades como la definición imprecisa de la población objetivo, el poco liderazgo de las entidades territoriales y la baja pertinencia de la oferta institucional. Así mismo, estos temas se relacionan con las dificultades de las entidades territoriales para emprender con sus propios recursos y capacidades institucionales programas de retornos y reubicaciones, y con el hecho de que la oferta de estabilización socioeconómica duplica los productos entregados en el acompañamiento a los retornos y las reubicaciones.</w:t>
      </w:r>
    </w:p>
    <w:p w14:paraId="5D714600" w14:textId="5D97461D" w:rsidR="00864385" w:rsidRPr="007D7D6B" w:rsidRDefault="00864385" w:rsidP="000B1F93">
      <w:pPr>
        <w:spacing w:line="276" w:lineRule="auto"/>
        <w:jc w:val="both"/>
        <w:rPr>
          <w:rFonts w:eastAsia="Times New Roman"/>
          <w:color w:val="000000" w:themeColor="text1"/>
          <w:sz w:val="28"/>
          <w:szCs w:val="28"/>
        </w:rPr>
      </w:pPr>
    </w:p>
    <w:p w14:paraId="4B37D5BC" w14:textId="11DF1036" w:rsidR="00864385" w:rsidRPr="007D7D6B" w:rsidRDefault="00864385" w:rsidP="000B1F93">
      <w:pPr>
        <w:spacing w:line="276" w:lineRule="auto"/>
        <w:jc w:val="both"/>
        <w:rPr>
          <w:rFonts w:eastAsia="Times New Roman"/>
          <w:color w:val="000000" w:themeColor="text1"/>
          <w:sz w:val="28"/>
          <w:szCs w:val="28"/>
        </w:rPr>
      </w:pPr>
      <w:r w:rsidRPr="007D7D6B">
        <w:rPr>
          <w:rFonts w:eastAsia="Times New Roman"/>
          <w:b/>
          <w:color w:val="000000" w:themeColor="text1"/>
          <w:sz w:val="28"/>
          <w:szCs w:val="28"/>
          <w:u w:val="single"/>
        </w:rPr>
        <w:t>Frente a la reparación, la medida de indemnización ha sido re</w:t>
      </w:r>
      <w:r w:rsidR="003C2D93" w:rsidRPr="007D7D6B">
        <w:rPr>
          <w:rFonts w:eastAsia="Times New Roman"/>
          <w:b/>
          <w:color w:val="000000" w:themeColor="text1"/>
          <w:sz w:val="28"/>
          <w:szCs w:val="28"/>
          <w:u w:val="single"/>
        </w:rPr>
        <w:t>cibida aproximadamente por el 11</w:t>
      </w:r>
      <w:r w:rsidRPr="007D7D6B">
        <w:rPr>
          <w:rFonts w:eastAsia="Times New Roman"/>
          <w:b/>
          <w:color w:val="000000" w:themeColor="text1"/>
          <w:sz w:val="28"/>
          <w:szCs w:val="28"/>
          <w:u w:val="single"/>
        </w:rPr>
        <w:t>% de las víctimas del conflicto armado que tendrían derecho a ella, lo que representa una brecha significativa a pocos años de finalizar la vigencia de la Ley de Víctimas.</w:t>
      </w:r>
      <w:r w:rsidRPr="007D7D6B">
        <w:rPr>
          <w:rFonts w:eastAsia="Times New Roman"/>
          <w:color w:val="000000" w:themeColor="text1"/>
          <w:sz w:val="28"/>
          <w:szCs w:val="28"/>
        </w:rPr>
        <w:t xml:space="preserve"> </w:t>
      </w:r>
      <w:r w:rsidRPr="007D7D6B">
        <w:rPr>
          <w:rFonts w:eastAsia="Times New Roman"/>
          <w:b/>
          <w:color w:val="000000" w:themeColor="text1"/>
          <w:sz w:val="28"/>
          <w:szCs w:val="28"/>
          <w:u w:val="single"/>
        </w:rPr>
        <w:t xml:space="preserve">Así, a </w:t>
      </w:r>
      <w:r w:rsidR="003C2D93" w:rsidRPr="007D7D6B">
        <w:rPr>
          <w:rFonts w:eastAsia="Times New Roman"/>
          <w:b/>
          <w:color w:val="000000" w:themeColor="text1"/>
          <w:sz w:val="28"/>
          <w:szCs w:val="28"/>
          <w:u w:val="single"/>
        </w:rPr>
        <w:t xml:space="preserve">31 de diciembre </w:t>
      </w:r>
      <w:r w:rsidRPr="007D7D6B">
        <w:rPr>
          <w:rFonts w:eastAsia="Times New Roman"/>
          <w:b/>
          <w:color w:val="000000" w:themeColor="text1"/>
          <w:sz w:val="28"/>
          <w:szCs w:val="28"/>
          <w:u w:val="single"/>
        </w:rPr>
        <w:t xml:space="preserve">de 2018 la medida de indemnización ha sido recibida por </w:t>
      </w:r>
      <w:r w:rsidR="003C2D93" w:rsidRPr="007D7D6B">
        <w:rPr>
          <w:rFonts w:eastAsia="Times New Roman"/>
          <w:b/>
          <w:color w:val="000000" w:themeColor="text1"/>
          <w:sz w:val="28"/>
          <w:szCs w:val="28"/>
          <w:u w:val="single"/>
        </w:rPr>
        <w:t>962.815</w:t>
      </w:r>
      <w:r w:rsidRPr="007D7D6B">
        <w:rPr>
          <w:rFonts w:eastAsia="Times New Roman"/>
          <w:b/>
          <w:color w:val="000000" w:themeColor="text1"/>
          <w:sz w:val="28"/>
          <w:szCs w:val="28"/>
          <w:u w:val="single"/>
        </w:rPr>
        <w:t xml:space="preserve"> personas, frente a los </w:t>
      </w:r>
      <w:r w:rsidR="003C2D93" w:rsidRPr="007D7D6B">
        <w:rPr>
          <w:rFonts w:eastAsia="Times New Roman"/>
          <w:b/>
          <w:color w:val="000000" w:themeColor="text1"/>
          <w:sz w:val="28"/>
          <w:szCs w:val="28"/>
          <w:u w:val="single"/>
        </w:rPr>
        <w:t xml:space="preserve">8.910.526 </w:t>
      </w:r>
      <w:r w:rsidRPr="007D7D6B">
        <w:rPr>
          <w:rFonts w:eastAsia="Times New Roman"/>
          <w:b/>
          <w:color w:val="000000" w:themeColor="text1"/>
          <w:sz w:val="28"/>
          <w:szCs w:val="28"/>
          <w:u w:val="single"/>
        </w:rPr>
        <w:t>víctimas incluidas en el Registro Único de Víctimas. Esto es particularmente crítico</w:t>
      </w:r>
      <w:r w:rsidRPr="007D7D6B">
        <w:rPr>
          <w:rFonts w:eastAsia="Times New Roman"/>
          <w:color w:val="000000" w:themeColor="text1"/>
          <w:sz w:val="28"/>
          <w:szCs w:val="28"/>
        </w:rPr>
        <w:t>, teniendo en cuenta que la indemnización a la población desplazada se había proyectado a través de subsidios de vivienda y la Corte Constitucional, mediante Sentencia SU-254 de 2013, ordenó el reconocimiento de la indemnización en dinero a esta población, que representa el 90 % del Registro Único de Víctimas.</w:t>
      </w:r>
    </w:p>
    <w:p w14:paraId="4EA860D1" w14:textId="77777777" w:rsidR="00864385" w:rsidRPr="007D7D6B" w:rsidRDefault="00864385" w:rsidP="000B1F93">
      <w:pPr>
        <w:spacing w:line="276" w:lineRule="auto"/>
        <w:ind w:right="193"/>
        <w:jc w:val="both"/>
        <w:textAlignment w:val="center"/>
        <w:rPr>
          <w:rFonts w:eastAsia="Times New Roman"/>
          <w:b/>
          <w:bCs/>
          <w:color w:val="000000" w:themeColor="text1"/>
          <w:sz w:val="28"/>
          <w:szCs w:val="28"/>
          <w:lang w:eastAsia="es-CO"/>
        </w:rPr>
      </w:pPr>
    </w:p>
    <w:p w14:paraId="21F1E9B3" w14:textId="77777777" w:rsidR="003C2D93" w:rsidRPr="007D7D6B" w:rsidRDefault="003C2D93" w:rsidP="000B1F93">
      <w:pPr>
        <w:spacing w:line="276" w:lineRule="auto"/>
        <w:jc w:val="both"/>
        <w:rPr>
          <w:rFonts w:eastAsia="Times New Roman"/>
          <w:b/>
          <w:color w:val="000000" w:themeColor="text1"/>
          <w:sz w:val="28"/>
          <w:szCs w:val="28"/>
          <w:u w:val="single"/>
        </w:rPr>
      </w:pPr>
      <w:r w:rsidRPr="007D7D6B">
        <w:rPr>
          <w:rFonts w:eastAsia="Times New Roman"/>
          <w:b/>
          <w:color w:val="000000" w:themeColor="text1"/>
          <w:sz w:val="28"/>
          <w:szCs w:val="28"/>
          <w:u w:val="single"/>
        </w:rPr>
        <w:t>El ritmo de pago de las indemnizaciones administrativas está limitado por las siguientes situaciones: (1) la disponibilidad de recursos financieros; (2) las dificultades en la monetización de los bienes del Fondo para la Reparación a las Víctimas y los costos asociados a su administración; (3) el pago de indemnizaciones judiciales; (4) el proceso de documentación administrativo y (5) el crecimiento del universo de víctimas.</w:t>
      </w:r>
    </w:p>
    <w:p w14:paraId="7923E2F7" w14:textId="77777777" w:rsidR="00FD00D8" w:rsidRPr="007D7D6B" w:rsidRDefault="00FD00D8" w:rsidP="000B1F93">
      <w:pPr>
        <w:spacing w:line="276" w:lineRule="auto"/>
        <w:ind w:right="193"/>
        <w:jc w:val="both"/>
        <w:textAlignment w:val="center"/>
        <w:rPr>
          <w:rFonts w:eastAsia="Times New Roman"/>
          <w:b/>
          <w:bCs/>
          <w:color w:val="000000" w:themeColor="text1"/>
          <w:sz w:val="28"/>
          <w:szCs w:val="28"/>
          <w:lang w:eastAsia="es-CO"/>
        </w:rPr>
      </w:pPr>
    </w:p>
    <w:p w14:paraId="2F5FAB64" w14:textId="77777777" w:rsidR="003C2D93" w:rsidRPr="007D7D6B" w:rsidRDefault="003C2D93" w:rsidP="000B1F93">
      <w:pPr>
        <w:spacing w:line="276" w:lineRule="auto"/>
        <w:jc w:val="both"/>
        <w:rPr>
          <w:rFonts w:eastAsia="Times New Roman"/>
          <w:b/>
          <w:color w:val="000000" w:themeColor="text1"/>
          <w:sz w:val="28"/>
          <w:szCs w:val="28"/>
          <w:u w:val="single"/>
        </w:rPr>
      </w:pPr>
      <w:r w:rsidRPr="007D7D6B">
        <w:rPr>
          <w:rFonts w:eastAsia="Times New Roman"/>
          <w:color w:val="000000" w:themeColor="text1"/>
          <w:sz w:val="28"/>
          <w:szCs w:val="28"/>
        </w:rPr>
        <w:t xml:space="preserve">Frente al Fondo para la Reparación a las Víctimas, una de las principales dificultades se encuentra relacionada con la administración de los bienes que ingresan y su monetización, puesto que: (1) no siempre es posible establecer su vocación reparadora; (2) es difícil obtener rendimientos de estos bienes; (3) su administración es onerosa; y (4) algunos de estos bienes se remiten a la Unidad Administrativa Especial de Gestión de Restitución de Tierras Despojadas (URT), dado que converge su naturaleza al tratarse de bienes como fruto del despojo. Con corte 30 de septiembre de 2018, el total de bienes administrados por el Fondo para la Reparación a las Víctimas asciende a 1.183, de los cuales 473 son urbanos y 710 rurales; de este total el 20% se encuentran con amenaza de ruina o deterioro. </w:t>
      </w:r>
      <w:r w:rsidRPr="007D7D6B">
        <w:rPr>
          <w:rFonts w:eastAsia="Times New Roman"/>
          <w:color w:val="000000" w:themeColor="text1"/>
          <w:sz w:val="28"/>
          <w:szCs w:val="28"/>
        </w:rPr>
        <w:lastRenderedPageBreak/>
        <w:t xml:space="preserve">Respecto a las indemnizaciones, teniendo en cuenta que el 88 % de las víctimas son desplazadas, es importante precisar que dicha </w:t>
      </w:r>
      <w:r w:rsidRPr="007D7D6B">
        <w:rPr>
          <w:rFonts w:eastAsia="Times New Roman"/>
          <w:b/>
          <w:color w:val="000000" w:themeColor="text1"/>
          <w:sz w:val="28"/>
          <w:szCs w:val="28"/>
          <w:u w:val="single"/>
        </w:rPr>
        <w:t>indemnización se realiza por hogares y que se han otorgado mayores montos a las personas pertenecientes a hogares pequeños. Esto resulta inequitativo y dificulta operativamente el proceso de indemnización.</w:t>
      </w:r>
    </w:p>
    <w:p w14:paraId="589F4C2C"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7D643FA2" w14:textId="77777777" w:rsidR="003C2D93" w:rsidRPr="007D7D6B" w:rsidRDefault="003C2D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En relación con los procesos de restitución de tierras, es menester evidenciar la disconformidad entre el número de casos de registro de tierras establecidos en la Ley 1448 y el número anunciado cuando se aprobó la Ley. </w:t>
      </w:r>
      <w:r w:rsidRPr="007D7D6B">
        <w:rPr>
          <w:rFonts w:eastAsia="Times New Roman"/>
          <w:b/>
          <w:color w:val="000000" w:themeColor="text1"/>
          <w:sz w:val="28"/>
          <w:szCs w:val="28"/>
          <w:u w:val="single"/>
        </w:rPr>
        <w:t>Lo anterior es importante porque la realidad, verificada mediante sentencias judiciales, muestra cómo se ha utilizado a las víctimas y a los hechos victimizantes para estigmatizar y como herramienta política. Las víctimas son sagradas y no pueden ser usadas como herramienta política.</w:t>
      </w:r>
      <w:r w:rsidRPr="007D7D6B">
        <w:rPr>
          <w:rFonts w:eastAsia="Times New Roman"/>
          <w:color w:val="000000" w:themeColor="text1"/>
          <w:sz w:val="28"/>
          <w:szCs w:val="28"/>
        </w:rPr>
        <w:t xml:space="preserve"> Además, es necesario profundizar la restitución especialmente en las zonas donde actuaban los grupos armados al margen de la ley.</w:t>
      </w:r>
    </w:p>
    <w:p w14:paraId="3517340C"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246816A4" w14:textId="77777777" w:rsidR="003C2D93" w:rsidRPr="007D7D6B" w:rsidRDefault="003C2D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A diciembre de 2018, la URT ha recibido 120.233 solicitudes de inscripción al Registro de Tierras Despojadas, de las cuales 93.165 se encuentran habilitadas para la restitución de tierras. Ya se ha finalizado el trámite administrativo para el 72 % de las solicitudes habilitadas y 24.352 (36 %) fueron incluidas efectivamente en el Registro. Estas inscripciones corresponden, a su vez, a 2.310.227 hectáreas.</w:t>
      </w:r>
    </w:p>
    <w:p w14:paraId="09EA12D4"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573F0234" w14:textId="77777777" w:rsidR="003C2D93" w:rsidRPr="007D7D6B" w:rsidRDefault="003C2D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 xml:space="preserve">Por su parte, la rehabilitación es fundamental para mitigar los daños causados e implica implementar estrategias, que deben mejorar su eficiencia y aumentar la cobertura pues hasta ahora sólo ha llegado a 416.280 personas. Esto mismo se evidencia en el caso de las mujeres víctimas, pues </w:t>
      </w:r>
      <w:r w:rsidRPr="007D7D6B">
        <w:rPr>
          <w:rFonts w:eastAsia="Times New Roman"/>
          <w:b/>
          <w:color w:val="000000" w:themeColor="text1"/>
          <w:sz w:val="28"/>
          <w:szCs w:val="28"/>
          <w:u w:val="single"/>
        </w:rPr>
        <w:t>solo un 15 % de ellas afirman haber recibido atención psicológica o psicosocial (DNP-SIE-2017</w:t>
      </w:r>
      <w:r w:rsidRPr="007D7D6B">
        <w:rPr>
          <w:rFonts w:eastAsia="Times New Roman"/>
          <w:color w:val="000000" w:themeColor="text1"/>
          <w:sz w:val="28"/>
          <w:szCs w:val="28"/>
        </w:rPr>
        <w:t>). Hasta el momento para el caso colombiano no existe aún evidencia empírica que permita comprobar la relación entre la recuperación emocional de las personas que han sido víctimas del conflicto con la sostenibilidad de los procesos de estabilización socioeconómica.</w:t>
      </w:r>
    </w:p>
    <w:p w14:paraId="2A996419" w14:textId="77777777" w:rsidR="003C2D93" w:rsidRPr="007D7D6B" w:rsidRDefault="003C2D93" w:rsidP="000B1F93">
      <w:pPr>
        <w:spacing w:line="276" w:lineRule="auto"/>
        <w:jc w:val="both"/>
        <w:rPr>
          <w:rFonts w:eastAsia="Times New Roman"/>
          <w:color w:val="000000" w:themeColor="text1"/>
          <w:sz w:val="28"/>
          <w:szCs w:val="28"/>
        </w:rPr>
      </w:pPr>
    </w:p>
    <w:p w14:paraId="1E52F988" w14:textId="77777777" w:rsidR="000B1F93" w:rsidRPr="007D7D6B" w:rsidRDefault="000B1F93" w:rsidP="000B1F93">
      <w:pPr>
        <w:spacing w:line="276" w:lineRule="auto"/>
        <w:jc w:val="both"/>
        <w:rPr>
          <w:rFonts w:eastAsia="Times New Roman"/>
          <w:color w:val="000000" w:themeColor="text1"/>
          <w:sz w:val="28"/>
          <w:szCs w:val="28"/>
        </w:rPr>
      </w:pPr>
      <w:r w:rsidRPr="007D7D6B">
        <w:rPr>
          <w:rFonts w:eastAsia="Times New Roman"/>
          <w:b/>
          <w:color w:val="000000" w:themeColor="text1"/>
          <w:sz w:val="28"/>
          <w:szCs w:val="28"/>
          <w:u w:val="single"/>
        </w:rPr>
        <w:t>Adicionalmente, la reparación colectiva representa uno de los mayores retos</w:t>
      </w:r>
      <w:r w:rsidRPr="007D7D6B">
        <w:rPr>
          <w:rFonts w:eastAsia="Times New Roman"/>
          <w:color w:val="000000" w:themeColor="text1"/>
          <w:sz w:val="28"/>
          <w:szCs w:val="28"/>
        </w:rPr>
        <w:t xml:space="preserve">, puesto que sin criterios claros de viabilidad técnica y financiera se ha centrado en la formulación y aprobación de planes a cargo de varias entidades de los niveles nacional y territorial. </w:t>
      </w:r>
      <w:r w:rsidRPr="007D7D6B">
        <w:rPr>
          <w:rFonts w:eastAsia="Times New Roman"/>
          <w:b/>
          <w:color w:val="000000" w:themeColor="text1"/>
          <w:sz w:val="28"/>
          <w:szCs w:val="28"/>
          <w:u w:val="single"/>
        </w:rPr>
        <w:t xml:space="preserve">Actualmente se encuentran 598 sujetos de reparación colectiva incluidos en el Registro Único de Víctimas, de los cuales 134 cuentan con Plan Integral de </w:t>
      </w:r>
      <w:r w:rsidRPr="007D7D6B">
        <w:rPr>
          <w:rFonts w:eastAsia="Times New Roman"/>
          <w:b/>
          <w:color w:val="000000" w:themeColor="text1"/>
          <w:sz w:val="28"/>
          <w:szCs w:val="28"/>
          <w:u w:val="single"/>
        </w:rPr>
        <w:lastRenderedPageBreak/>
        <w:t>Reparación Colectiva aprobado, 3 de ellos con el 100 % de cumplimiento</w:t>
      </w:r>
      <w:r w:rsidRPr="007D7D6B">
        <w:rPr>
          <w:rFonts w:eastAsia="Times New Roman"/>
          <w:color w:val="000000" w:themeColor="text1"/>
          <w:sz w:val="28"/>
          <w:szCs w:val="28"/>
        </w:rPr>
        <w:t xml:space="preserve"> en la implementación de sus medidas reparadoras para el cierre formal de sus procesos.</w:t>
      </w:r>
    </w:p>
    <w:p w14:paraId="74FE405E" w14:textId="77777777" w:rsidR="00C51D1F" w:rsidRPr="007D7D6B" w:rsidRDefault="00C51D1F" w:rsidP="000B1F93">
      <w:pPr>
        <w:spacing w:line="276" w:lineRule="auto"/>
        <w:jc w:val="both"/>
        <w:rPr>
          <w:rFonts w:eastAsia="Times New Roman"/>
          <w:color w:val="000000" w:themeColor="text1"/>
          <w:sz w:val="28"/>
          <w:szCs w:val="28"/>
        </w:rPr>
      </w:pPr>
    </w:p>
    <w:p w14:paraId="52902C93" w14:textId="77777777" w:rsidR="000B1F93" w:rsidRPr="007D7D6B" w:rsidRDefault="000B1F93" w:rsidP="000B1F93">
      <w:pPr>
        <w:spacing w:line="276" w:lineRule="auto"/>
        <w:jc w:val="both"/>
        <w:rPr>
          <w:rFonts w:eastAsia="Times New Roman"/>
          <w:color w:val="000000" w:themeColor="text1"/>
          <w:sz w:val="28"/>
          <w:szCs w:val="28"/>
        </w:rPr>
      </w:pPr>
      <w:r w:rsidRPr="007D7D6B">
        <w:rPr>
          <w:rFonts w:eastAsia="Times New Roman"/>
          <w:color w:val="000000" w:themeColor="text1"/>
          <w:sz w:val="28"/>
          <w:szCs w:val="28"/>
        </w:rPr>
        <w:t>El derecho a la verdad y el deber de memoria es uno de los pilares en los procesos transicionales. Los avances del Centro Nacional de Memoria Histórica en lograr la legitimidad y apropiación social están sustentados en acciones como la certificación de la contribución a la verdad de 12.508 personas desmovilizadas, la documentación de 155.000 hechos victimizantes, el acopio y difusión de 336.695 documentos de archivo y colecciones documentales de derechos humanos y conflicto armado con una cobertura en 70 de los 170 municipios en donde se implementarán los PDET, la identificación de 380 iniciativas de memoria y la construcción conceptual y social del Museo Nacional de Memoria.</w:t>
      </w:r>
    </w:p>
    <w:p w14:paraId="48394C8C" w14:textId="77777777" w:rsidR="003C2D93" w:rsidRPr="007D7D6B" w:rsidRDefault="003C2D93" w:rsidP="000B1F93">
      <w:pPr>
        <w:spacing w:line="276" w:lineRule="auto"/>
        <w:ind w:right="193"/>
        <w:jc w:val="both"/>
        <w:textAlignment w:val="center"/>
        <w:rPr>
          <w:rFonts w:eastAsia="Times New Roman"/>
          <w:b/>
          <w:bCs/>
          <w:color w:val="000000" w:themeColor="text1"/>
          <w:sz w:val="28"/>
          <w:szCs w:val="28"/>
          <w:lang w:eastAsia="es-CO"/>
        </w:rPr>
      </w:pPr>
    </w:p>
    <w:p w14:paraId="78EB57A7" w14:textId="555E0629" w:rsidR="00FD00D8" w:rsidRPr="007D7D6B" w:rsidRDefault="000B1F93" w:rsidP="00C51D1F">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bCs/>
          <w:color w:val="000000" w:themeColor="text1"/>
          <w:sz w:val="28"/>
          <w:szCs w:val="28"/>
          <w:lang w:eastAsia="es-CO"/>
        </w:rPr>
        <w:t xml:space="preserve">Ahora bien, las evaluaciones recientes de la política de víctimas han permitido identificar otros problemas que acto seguido se relacionan: </w:t>
      </w:r>
    </w:p>
    <w:p w14:paraId="6CBE385D" w14:textId="2B9329E2" w:rsidR="000B1F93" w:rsidRPr="007D7D6B" w:rsidRDefault="000B1F93" w:rsidP="003C2D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noProof/>
          <w:color w:val="000000" w:themeColor="text1"/>
          <w:sz w:val="28"/>
          <w:szCs w:val="28"/>
          <w:lang w:eastAsia="es-CO"/>
        </w:rPr>
        <w:drawing>
          <wp:inline distT="0" distB="0" distL="0" distR="0" wp14:anchorId="51EB0EEB" wp14:editId="476A825A">
            <wp:extent cx="6337300" cy="4742180"/>
            <wp:effectExtent l="0" t="0" r="12700" b="7620"/>
            <wp:docPr id="2" name="Imagen 2" descr="../Captura%20de%20pantalla%202019-10-17%20a%20las%206.04.41%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9-10-17%20a%20las%206.04.41%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0" cy="4742180"/>
                    </a:xfrm>
                    <a:prstGeom prst="rect">
                      <a:avLst/>
                    </a:prstGeom>
                    <a:noFill/>
                    <a:ln>
                      <a:noFill/>
                    </a:ln>
                  </pic:spPr>
                </pic:pic>
              </a:graphicData>
            </a:graphic>
          </wp:inline>
        </w:drawing>
      </w:r>
    </w:p>
    <w:p w14:paraId="588535EE" w14:textId="2B42BD58" w:rsidR="000B1F93" w:rsidRPr="007D7D6B" w:rsidRDefault="000B1F93" w:rsidP="003C2D93">
      <w:pPr>
        <w:spacing w:line="276" w:lineRule="auto"/>
        <w:ind w:right="193"/>
        <w:jc w:val="both"/>
        <w:textAlignment w:val="center"/>
        <w:rPr>
          <w:rFonts w:eastAsia="Times New Roman"/>
          <w:b/>
          <w:bCs/>
          <w:color w:val="000000" w:themeColor="text1"/>
          <w:sz w:val="28"/>
          <w:szCs w:val="28"/>
          <w:lang w:eastAsia="es-CO"/>
        </w:rPr>
      </w:pPr>
      <w:r w:rsidRPr="007D7D6B">
        <w:rPr>
          <w:rFonts w:eastAsia="Times New Roman"/>
          <w:b/>
          <w:bCs/>
          <w:noProof/>
          <w:color w:val="000000" w:themeColor="text1"/>
          <w:sz w:val="28"/>
          <w:szCs w:val="28"/>
          <w:lang w:eastAsia="es-CO"/>
        </w:rPr>
        <w:lastRenderedPageBreak/>
        <w:drawing>
          <wp:inline distT="0" distB="0" distL="0" distR="0" wp14:anchorId="09736551" wp14:editId="3750A124">
            <wp:extent cx="6326505" cy="1392555"/>
            <wp:effectExtent l="0" t="0" r="0" b="4445"/>
            <wp:docPr id="3" name="Imagen 3" descr="../Captura%20de%20pantalla%202019-10-17%20a%20las%206.05.01%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20de%20pantalla%202019-10-17%20a%20las%206.05.01%20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6505" cy="1392555"/>
                    </a:xfrm>
                    <a:prstGeom prst="rect">
                      <a:avLst/>
                    </a:prstGeom>
                    <a:noFill/>
                    <a:ln>
                      <a:noFill/>
                    </a:ln>
                  </pic:spPr>
                </pic:pic>
              </a:graphicData>
            </a:graphic>
          </wp:inline>
        </w:drawing>
      </w:r>
    </w:p>
    <w:p w14:paraId="0972C5E7"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4009DC4D" w14:textId="0E007ADD" w:rsidR="000A3FAE" w:rsidRPr="007D7D6B" w:rsidRDefault="000A3FAE" w:rsidP="00C51D1F">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bCs/>
          <w:color w:val="000000" w:themeColor="text1"/>
          <w:sz w:val="28"/>
          <w:szCs w:val="28"/>
          <w:lang w:eastAsia="es-CO"/>
        </w:rPr>
        <w:t>Igualmente, según datos de la Unidad para la Víctimas</w:t>
      </w:r>
      <w:r w:rsidRPr="007D7D6B">
        <w:rPr>
          <w:rStyle w:val="Refdenotaalpie"/>
          <w:rFonts w:eastAsia="Times New Roman"/>
          <w:bCs/>
          <w:color w:val="000000" w:themeColor="text1"/>
          <w:sz w:val="28"/>
          <w:szCs w:val="28"/>
          <w:lang w:eastAsia="es-CO"/>
        </w:rPr>
        <w:footnoteReference w:id="2"/>
      </w:r>
      <w:r w:rsidRPr="007D7D6B">
        <w:rPr>
          <w:rFonts w:eastAsia="Times New Roman"/>
          <w:bCs/>
          <w:color w:val="000000" w:themeColor="text1"/>
          <w:sz w:val="28"/>
          <w:szCs w:val="28"/>
          <w:lang w:eastAsia="es-CO"/>
        </w:rPr>
        <w:t xml:space="preserve"> los principales retos que se han trazado para el 2019 son los siguientes: </w:t>
      </w:r>
    </w:p>
    <w:p w14:paraId="4A6FAF18" w14:textId="77777777" w:rsidR="000A3FAE" w:rsidRPr="007D7D6B" w:rsidRDefault="000A3FAE" w:rsidP="00C51D1F">
      <w:pPr>
        <w:spacing w:line="276" w:lineRule="auto"/>
        <w:ind w:right="193"/>
        <w:jc w:val="both"/>
        <w:textAlignment w:val="center"/>
        <w:rPr>
          <w:rFonts w:eastAsia="Times New Roman"/>
          <w:bCs/>
          <w:color w:val="000000" w:themeColor="text1"/>
          <w:sz w:val="28"/>
          <w:szCs w:val="28"/>
          <w:lang w:eastAsia="es-CO"/>
        </w:rPr>
      </w:pPr>
    </w:p>
    <w:p w14:paraId="12D77AB5"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Realizar el balance de la Ley para revisar y evaluar su efectividad, </w:t>
      </w:r>
      <w:r w:rsidRPr="007D7D6B">
        <w:rPr>
          <w:rFonts w:ascii="Times New Roman" w:eastAsia="Times New Roman" w:hAnsi="Times New Roman" w:cs="Times New Roman"/>
          <w:b/>
          <w:color w:val="000000" w:themeColor="text1"/>
          <w:sz w:val="28"/>
          <w:szCs w:val="28"/>
          <w:u w:val="single"/>
          <w:lang w:val="es-CO"/>
        </w:rPr>
        <w:t xml:space="preserve">y realizar los ajustes </w:t>
      </w:r>
      <w:r w:rsidRPr="007D7D6B">
        <w:rPr>
          <w:rFonts w:ascii="Times New Roman" w:eastAsia="Times New Roman" w:hAnsi="Times New Roman" w:cs="Times New Roman"/>
          <w:color w:val="000000" w:themeColor="text1"/>
          <w:sz w:val="28"/>
          <w:szCs w:val="28"/>
          <w:lang w:val="es-CO"/>
        </w:rPr>
        <w:t>y definir el tiempo para prorrogar la Ley, los cuales se presentarán al Congreso de la República para su respectivo debate.</w:t>
      </w:r>
    </w:p>
    <w:p w14:paraId="5485DEE9" w14:textId="77777777" w:rsidR="000A3FAE" w:rsidRPr="007D7D6B" w:rsidRDefault="000A3FAE" w:rsidP="00C51D1F">
      <w:pPr>
        <w:pStyle w:val="Prrafodelista"/>
        <w:spacing w:line="276" w:lineRule="auto"/>
        <w:jc w:val="both"/>
        <w:rPr>
          <w:rFonts w:ascii="Times New Roman" w:eastAsia="Times New Roman" w:hAnsi="Times New Roman" w:cs="Times New Roman"/>
          <w:color w:val="000000" w:themeColor="text1"/>
          <w:sz w:val="28"/>
          <w:szCs w:val="28"/>
          <w:lang w:val="es-CO"/>
        </w:rPr>
      </w:pPr>
    </w:p>
    <w:p w14:paraId="27E6F4F1"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 Dirigir recursos hacia la reparación de las víctimas movilizando esfuerzos y recursos de la asistencia a la reparación aplicando estrategias como la optimización del componente de indemnización administrativa e implementación de un acompañamiento integral en la entrega de esta medida. </w:t>
      </w:r>
    </w:p>
    <w:p w14:paraId="2EC57546" w14:textId="77777777" w:rsidR="000A3FAE" w:rsidRPr="007D7D6B" w:rsidRDefault="000A3FAE" w:rsidP="00C51D1F">
      <w:pPr>
        <w:spacing w:line="276" w:lineRule="auto"/>
        <w:jc w:val="both"/>
        <w:rPr>
          <w:rFonts w:eastAsia="Times New Roman"/>
          <w:color w:val="000000" w:themeColor="text1"/>
          <w:sz w:val="28"/>
          <w:szCs w:val="28"/>
        </w:rPr>
      </w:pPr>
    </w:p>
    <w:p w14:paraId="4B43C423"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Avanzar en la vinculación de la política de víctimas con políticas sociales para la inclusión social y productiva y ayudar así a la superación de condiciones de vulnerabilidad de las víctimas. </w:t>
      </w:r>
    </w:p>
    <w:p w14:paraId="6ECF7281" w14:textId="77777777" w:rsidR="000A3FAE" w:rsidRPr="007D7D6B" w:rsidRDefault="000A3FAE" w:rsidP="00C51D1F">
      <w:pPr>
        <w:pStyle w:val="Prrafodelista"/>
        <w:spacing w:line="276" w:lineRule="auto"/>
        <w:jc w:val="both"/>
        <w:rPr>
          <w:rFonts w:ascii="Times New Roman" w:eastAsia="Times New Roman" w:hAnsi="Times New Roman" w:cs="Times New Roman"/>
          <w:color w:val="000000" w:themeColor="text1"/>
          <w:sz w:val="28"/>
          <w:szCs w:val="28"/>
          <w:lang w:val="es-CO"/>
        </w:rPr>
      </w:pPr>
    </w:p>
    <w:p w14:paraId="52C01215"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Articular los objetivos y resultados de la política pública de víctimas con los planteados en la ruta de los procesos de estabilización, buscando a la vez, avanzar en los procesos de reparación de las víctimas individuales y colectivas que se encuentran en las zonas más afectadas por la violencia. </w:t>
      </w:r>
    </w:p>
    <w:p w14:paraId="7DB6C9D7" w14:textId="77777777" w:rsidR="000A3FAE" w:rsidRPr="007D7D6B" w:rsidRDefault="000A3FAE" w:rsidP="00C51D1F">
      <w:pPr>
        <w:spacing w:line="276" w:lineRule="auto"/>
        <w:jc w:val="both"/>
        <w:rPr>
          <w:rFonts w:eastAsia="Times New Roman"/>
          <w:color w:val="000000" w:themeColor="text1"/>
          <w:sz w:val="28"/>
          <w:szCs w:val="28"/>
        </w:rPr>
      </w:pPr>
    </w:p>
    <w:p w14:paraId="35E4E7E0" w14:textId="77777777"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t xml:space="preserve">Mantener los esfuerzos para la Superación del Estado de Cosas Inconstitucional determinadas por la Honorable Corte Constitucional. </w:t>
      </w:r>
    </w:p>
    <w:p w14:paraId="62E95629" w14:textId="77777777" w:rsidR="000A3FAE" w:rsidRPr="007D7D6B" w:rsidRDefault="000A3FAE" w:rsidP="00C51D1F">
      <w:pPr>
        <w:spacing w:line="276" w:lineRule="auto"/>
        <w:jc w:val="both"/>
        <w:rPr>
          <w:rFonts w:eastAsia="Times New Roman"/>
          <w:color w:val="000000" w:themeColor="text1"/>
          <w:sz w:val="28"/>
          <w:szCs w:val="28"/>
        </w:rPr>
      </w:pPr>
    </w:p>
    <w:p w14:paraId="7D2D191B" w14:textId="05778069" w:rsidR="000A3FAE" w:rsidRPr="007D7D6B" w:rsidRDefault="000A3FAE" w:rsidP="00C51D1F">
      <w:pPr>
        <w:pStyle w:val="Prrafodelista"/>
        <w:numPr>
          <w:ilvl w:val="0"/>
          <w:numId w:val="13"/>
        </w:numPr>
        <w:spacing w:line="276" w:lineRule="auto"/>
        <w:jc w:val="both"/>
        <w:rPr>
          <w:rFonts w:ascii="Times New Roman" w:eastAsia="Times New Roman" w:hAnsi="Times New Roman" w:cs="Times New Roman"/>
          <w:color w:val="000000" w:themeColor="text1"/>
          <w:sz w:val="28"/>
          <w:szCs w:val="28"/>
          <w:lang w:val="es-CO"/>
        </w:rPr>
      </w:pPr>
      <w:r w:rsidRPr="007D7D6B">
        <w:rPr>
          <w:rFonts w:ascii="Times New Roman" w:eastAsia="Times New Roman" w:hAnsi="Times New Roman" w:cs="Times New Roman"/>
          <w:color w:val="000000" w:themeColor="text1"/>
          <w:sz w:val="28"/>
          <w:szCs w:val="28"/>
          <w:lang w:val="es-CO"/>
        </w:rPr>
        <w:lastRenderedPageBreak/>
        <w:t xml:space="preserve">Mantener la certificación en gestión de la calidad ISO9001:2015 Norma Técnica Internacional, obtenida en la sede nacional y sus 20 direcciones territoriales. </w:t>
      </w:r>
    </w:p>
    <w:p w14:paraId="131EEB9D"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24419E75"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0468BFBB" w14:textId="675E219A" w:rsidR="000B1F93" w:rsidRPr="007D7D6B" w:rsidRDefault="000B1F93" w:rsidP="00C51D1F">
      <w:pPr>
        <w:spacing w:line="276" w:lineRule="auto"/>
        <w:ind w:right="193"/>
        <w:jc w:val="both"/>
        <w:textAlignment w:val="center"/>
        <w:rPr>
          <w:rFonts w:eastAsia="Times New Roman"/>
          <w:bCs/>
          <w:color w:val="000000" w:themeColor="text1"/>
          <w:sz w:val="28"/>
          <w:szCs w:val="28"/>
          <w:lang w:eastAsia="es-CO"/>
        </w:rPr>
      </w:pPr>
      <w:r w:rsidRPr="007D7D6B">
        <w:rPr>
          <w:rFonts w:eastAsia="Times New Roman"/>
          <w:bCs/>
          <w:color w:val="000000" w:themeColor="text1"/>
          <w:sz w:val="28"/>
          <w:szCs w:val="28"/>
          <w:lang w:eastAsia="es-CO"/>
        </w:rPr>
        <w:t>Por todo lo anterior, siendo conscientes</w:t>
      </w:r>
      <w:r w:rsidR="00085949">
        <w:rPr>
          <w:rFonts w:eastAsia="Times New Roman"/>
          <w:bCs/>
          <w:color w:val="000000" w:themeColor="text1"/>
          <w:sz w:val="28"/>
          <w:szCs w:val="28"/>
          <w:lang w:eastAsia="es-CO"/>
        </w:rPr>
        <w:t xml:space="preserve"> que la vigencia de la</w:t>
      </w:r>
      <w:r w:rsidRPr="007D7D6B">
        <w:rPr>
          <w:rFonts w:eastAsia="Times New Roman"/>
          <w:bCs/>
          <w:color w:val="000000" w:themeColor="text1"/>
          <w:sz w:val="28"/>
          <w:szCs w:val="28"/>
          <w:lang w:eastAsia="es-CO"/>
        </w:rPr>
        <w:t xml:space="preserve"> Ley 1448 de 2011 está por terminar, y que las víctimas del conflicto armado, como grupo poblacional de especial consideración, no se pueden </w:t>
      </w:r>
      <w:r w:rsidR="00D757AC" w:rsidRPr="007D7D6B">
        <w:rPr>
          <w:rFonts w:eastAsia="Times New Roman"/>
          <w:bCs/>
          <w:color w:val="000000" w:themeColor="text1"/>
          <w:sz w:val="28"/>
          <w:szCs w:val="28"/>
          <w:lang w:eastAsia="es-CO"/>
        </w:rPr>
        <w:t xml:space="preserve">dejar en un estado de indefinición ni mucho menos </w:t>
      </w:r>
      <w:r w:rsidRPr="007D7D6B">
        <w:rPr>
          <w:rFonts w:eastAsia="Times New Roman"/>
          <w:bCs/>
          <w:color w:val="000000" w:themeColor="text1"/>
          <w:sz w:val="28"/>
          <w:szCs w:val="28"/>
          <w:lang w:eastAsia="es-CO"/>
        </w:rPr>
        <w:t xml:space="preserve">olvidar </w:t>
      </w:r>
      <w:r w:rsidR="00D757AC" w:rsidRPr="007D7D6B">
        <w:rPr>
          <w:rFonts w:eastAsia="Times New Roman"/>
          <w:bCs/>
          <w:color w:val="000000" w:themeColor="text1"/>
          <w:sz w:val="28"/>
          <w:szCs w:val="28"/>
          <w:lang w:eastAsia="es-CO"/>
        </w:rPr>
        <w:t>o</w:t>
      </w:r>
      <w:r w:rsidRPr="007D7D6B">
        <w:rPr>
          <w:rFonts w:eastAsia="Times New Roman"/>
          <w:bCs/>
          <w:color w:val="000000" w:themeColor="text1"/>
          <w:sz w:val="28"/>
          <w:szCs w:val="28"/>
          <w:lang w:eastAsia="es-CO"/>
        </w:rPr>
        <w:t xml:space="preserve"> desproteger, </w:t>
      </w:r>
      <w:r w:rsidR="00D757AC" w:rsidRPr="007D7D6B">
        <w:rPr>
          <w:rFonts w:eastAsia="Times New Roman"/>
          <w:bCs/>
          <w:color w:val="000000" w:themeColor="text1"/>
          <w:sz w:val="28"/>
          <w:szCs w:val="28"/>
          <w:lang w:eastAsia="es-CO"/>
        </w:rPr>
        <w:t>se concluye,  sin lugar a equívocos</w:t>
      </w:r>
      <w:r w:rsidRPr="007D7D6B">
        <w:rPr>
          <w:rFonts w:eastAsia="Times New Roman"/>
          <w:bCs/>
          <w:color w:val="000000" w:themeColor="text1"/>
          <w:sz w:val="28"/>
          <w:szCs w:val="28"/>
          <w:lang w:eastAsia="es-CO"/>
        </w:rPr>
        <w:t xml:space="preserve">, </w:t>
      </w:r>
      <w:r w:rsidR="00D757AC" w:rsidRPr="007D7D6B">
        <w:rPr>
          <w:rFonts w:eastAsia="Times New Roman"/>
          <w:bCs/>
          <w:color w:val="000000" w:themeColor="text1"/>
          <w:sz w:val="28"/>
          <w:szCs w:val="28"/>
          <w:lang w:eastAsia="es-CO"/>
        </w:rPr>
        <w:t xml:space="preserve">que </w:t>
      </w:r>
      <w:r w:rsidRPr="007D7D6B">
        <w:rPr>
          <w:rFonts w:eastAsia="Times New Roman"/>
          <w:bCs/>
          <w:color w:val="000000" w:themeColor="text1"/>
          <w:sz w:val="28"/>
          <w:szCs w:val="28"/>
          <w:lang w:eastAsia="es-CO"/>
        </w:rPr>
        <w:t>es necesario prorrogar su vigencia</w:t>
      </w:r>
      <w:r w:rsidR="00D757AC" w:rsidRPr="007D7D6B">
        <w:rPr>
          <w:rFonts w:eastAsia="Times New Roman"/>
          <w:bCs/>
          <w:color w:val="000000" w:themeColor="text1"/>
          <w:sz w:val="28"/>
          <w:szCs w:val="28"/>
          <w:lang w:eastAsia="es-CO"/>
        </w:rPr>
        <w:t xml:space="preserve"> para darle seguridad y estabilidad a todo el sistema de atención y reparación de víctimas</w:t>
      </w:r>
      <w:r w:rsidR="00EF3416" w:rsidRPr="007D7D6B">
        <w:rPr>
          <w:rFonts w:eastAsia="Times New Roman"/>
          <w:bCs/>
          <w:color w:val="000000" w:themeColor="text1"/>
          <w:sz w:val="28"/>
          <w:szCs w:val="28"/>
          <w:lang w:eastAsia="es-CO"/>
        </w:rPr>
        <w:t>, máxime cuando todavía hay demasiados retos por alcanzar</w:t>
      </w:r>
      <w:r w:rsidR="00D757AC" w:rsidRPr="007D7D6B">
        <w:rPr>
          <w:rFonts w:eastAsia="Times New Roman"/>
          <w:bCs/>
          <w:color w:val="000000" w:themeColor="text1"/>
          <w:sz w:val="28"/>
          <w:szCs w:val="28"/>
          <w:lang w:eastAsia="es-CO"/>
        </w:rPr>
        <w:t>. No obstante, como se ha visto</w:t>
      </w:r>
      <w:r w:rsidR="00EF3416" w:rsidRPr="007D7D6B">
        <w:rPr>
          <w:rFonts w:eastAsia="Times New Roman"/>
          <w:bCs/>
          <w:color w:val="000000" w:themeColor="text1"/>
          <w:sz w:val="28"/>
          <w:szCs w:val="28"/>
          <w:lang w:eastAsia="es-CO"/>
        </w:rPr>
        <w:t xml:space="preserve"> en precedencia, han sido varias</w:t>
      </w:r>
      <w:r w:rsidR="00D757AC" w:rsidRPr="007D7D6B">
        <w:rPr>
          <w:rFonts w:eastAsia="Times New Roman"/>
          <w:bCs/>
          <w:color w:val="000000" w:themeColor="text1"/>
          <w:sz w:val="28"/>
          <w:szCs w:val="28"/>
          <w:lang w:eastAsia="es-CO"/>
        </w:rPr>
        <w:t xml:space="preserve"> las deficiencias y dificultades que hasta ahora ha presentado el Sistema Nacional de Atención y Reparación Integral a las víctimas, lo que a la postre ha redundado en que aproximadamente solo el 11% </w:t>
      </w:r>
      <w:r w:rsidR="00EF3416" w:rsidRPr="007D7D6B">
        <w:rPr>
          <w:rFonts w:eastAsia="Times New Roman"/>
          <w:bCs/>
          <w:color w:val="000000" w:themeColor="text1"/>
          <w:sz w:val="28"/>
          <w:szCs w:val="28"/>
          <w:lang w:eastAsia="es-CO"/>
        </w:rPr>
        <w:t>de las víctimas</w:t>
      </w:r>
      <w:r w:rsidR="00EA2536">
        <w:rPr>
          <w:rFonts w:eastAsia="Times New Roman"/>
          <w:bCs/>
          <w:color w:val="000000" w:themeColor="text1"/>
          <w:sz w:val="28"/>
          <w:szCs w:val="28"/>
          <w:lang w:eastAsia="es-CO"/>
        </w:rPr>
        <w:t xml:space="preserve"> individualmente consideradas </w:t>
      </w:r>
      <w:r w:rsidR="00EF3416" w:rsidRPr="007D7D6B">
        <w:rPr>
          <w:rFonts w:eastAsia="Times New Roman"/>
          <w:bCs/>
          <w:color w:val="000000" w:themeColor="text1"/>
          <w:sz w:val="28"/>
          <w:szCs w:val="28"/>
          <w:lang w:eastAsia="es-CO"/>
        </w:rPr>
        <w:t xml:space="preserve"> </w:t>
      </w:r>
      <w:r w:rsidR="00D757AC" w:rsidRPr="007D7D6B">
        <w:rPr>
          <w:rFonts w:eastAsia="Times New Roman"/>
          <w:bCs/>
          <w:color w:val="000000" w:themeColor="text1"/>
          <w:sz w:val="28"/>
          <w:szCs w:val="28"/>
          <w:lang w:eastAsia="es-CO"/>
        </w:rPr>
        <w:t>hay</w:t>
      </w:r>
      <w:r w:rsidR="003709BF" w:rsidRPr="007D7D6B">
        <w:rPr>
          <w:rFonts w:eastAsia="Times New Roman"/>
          <w:bCs/>
          <w:color w:val="000000" w:themeColor="text1"/>
          <w:sz w:val="28"/>
          <w:szCs w:val="28"/>
          <w:lang w:eastAsia="es-CO"/>
        </w:rPr>
        <w:t>a sido efectivamente indemnizada</w:t>
      </w:r>
      <w:r w:rsidR="00D757AC" w:rsidRPr="007D7D6B">
        <w:rPr>
          <w:rFonts w:eastAsia="Times New Roman"/>
          <w:bCs/>
          <w:color w:val="000000" w:themeColor="text1"/>
          <w:sz w:val="28"/>
          <w:szCs w:val="28"/>
          <w:lang w:eastAsia="es-CO"/>
        </w:rPr>
        <w:t xml:space="preserve"> y que las metas por cumplir sigan siendo gigantescas. Por eso, si se esperan resultados más eficientes de cara a la protección y restablecimiento de los derechos de las víctimas,  no puede pensarse exclusivamente en prorrogar la normatividad en el mismo tenor en el que se encuentra. Sin duda, tanto la Ley 1448 de 2011 como los Decretos Ley étnicos, merecen ser revisados y reestructurados. </w:t>
      </w:r>
    </w:p>
    <w:p w14:paraId="401893FC" w14:textId="77777777" w:rsidR="00D757AC" w:rsidRPr="007D7D6B" w:rsidRDefault="00D757AC" w:rsidP="00C51D1F">
      <w:pPr>
        <w:spacing w:line="276" w:lineRule="auto"/>
        <w:ind w:right="193"/>
        <w:jc w:val="both"/>
        <w:textAlignment w:val="center"/>
        <w:rPr>
          <w:rFonts w:eastAsia="Times New Roman"/>
          <w:bCs/>
          <w:color w:val="000000" w:themeColor="text1"/>
          <w:sz w:val="28"/>
          <w:szCs w:val="28"/>
          <w:lang w:eastAsia="es-CO"/>
        </w:rPr>
      </w:pPr>
    </w:p>
    <w:p w14:paraId="09F20211" w14:textId="6756EBF5" w:rsidR="00D757AC" w:rsidRPr="007D7D6B" w:rsidRDefault="00D757AC" w:rsidP="00C51D1F">
      <w:pPr>
        <w:spacing w:line="276" w:lineRule="auto"/>
        <w:ind w:right="193"/>
        <w:jc w:val="both"/>
        <w:textAlignment w:val="center"/>
        <w:rPr>
          <w:rFonts w:eastAsia="Times New Roman"/>
          <w:b/>
          <w:bCs/>
          <w:color w:val="000000" w:themeColor="text1"/>
          <w:sz w:val="28"/>
          <w:szCs w:val="28"/>
          <w:u w:val="single"/>
          <w:lang w:eastAsia="es-CO"/>
        </w:rPr>
      </w:pPr>
      <w:r w:rsidRPr="007D7D6B">
        <w:rPr>
          <w:rFonts w:eastAsia="Times New Roman"/>
          <w:bCs/>
          <w:color w:val="000000" w:themeColor="text1"/>
          <w:sz w:val="28"/>
          <w:szCs w:val="28"/>
          <w:lang w:eastAsia="es-CO"/>
        </w:rPr>
        <w:t>Asimismo, como en su momento expresó</w:t>
      </w:r>
      <w:r w:rsidR="00141C0F" w:rsidRPr="007D7D6B">
        <w:rPr>
          <w:rFonts w:eastAsia="Times New Roman"/>
          <w:bCs/>
          <w:color w:val="000000" w:themeColor="text1"/>
          <w:sz w:val="28"/>
          <w:szCs w:val="28"/>
          <w:lang w:eastAsia="es-CO"/>
        </w:rPr>
        <w:t xml:space="preserve"> el director de la Unidad para la Atención y Reparación Integral a las Víctimas, Dr. Ramón Rodríguez</w:t>
      </w:r>
      <w:r w:rsidR="00EF3416" w:rsidRPr="007D7D6B">
        <w:rPr>
          <w:rFonts w:eastAsia="Times New Roman"/>
          <w:bCs/>
          <w:color w:val="000000" w:themeColor="text1"/>
          <w:sz w:val="28"/>
          <w:szCs w:val="28"/>
          <w:lang w:eastAsia="es-CO"/>
        </w:rPr>
        <w:t>;</w:t>
      </w:r>
      <w:r w:rsidR="00141C0F" w:rsidRPr="007D7D6B">
        <w:rPr>
          <w:rFonts w:eastAsia="Times New Roman"/>
          <w:bCs/>
          <w:color w:val="000000" w:themeColor="text1"/>
          <w:sz w:val="28"/>
          <w:szCs w:val="28"/>
          <w:lang w:eastAsia="es-CO"/>
        </w:rPr>
        <w:t xml:space="preserve"> </w:t>
      </w:r>
      <w:r w:rsidR="00141C0F" w:rsidRPr="007D7D6B">
        <w:rPr>
          <w:rFonts w:eastAsia="Times New Roman"/>
          <w:b/>
          <w:bCs/>
          <w:color w:val="000000" w:themeColor="text1"/>
          <w:sz w:val="28"/>
          <w:szCs w:val="28"/>
          <w:u w:val="single"/>
          <w:lang w:eastAsia="es-CO"/>
        </w:rPr>
        <w:t xml:space="preserve">es necesario seguir avanzando en la atención a las víctimas pero de manera responsable a efectos de  cumplirles y no generar más expectativas. </w:t>
      </w:r>
    </w:p>
    <w:p w14:paraId="41901883" w14:textId="77777777" w:rsidR="000B1F93" w:rsidRPr="007D7D6B" w:rsidRDefault="000B1F93" w:rsidP="00C51D1F">
      <w:pPr>
        <w:spacing w:line="276" w:lineRule="auto"/>
        <w:ind w:right="193"/>
        <w:jc w:val="both"/>
        <w:textAlignment w:val="center"/>
        <w:rPr>
          <w:rFonts w:eastAsia="Times New Roman"/>
          <w:b/>
          <w:bCs/>
          <w:color w:val="000000" w:themeColor="text1"/>
          <w:sz w:val="28"/>
          <w:szCs w:val="28"/>
          <w:lang w:eastAsia="es-CO"/>
        </w:rPr>
      </w:pPr>
    </w:p>
    <w:p w14:paraId="7EDEEA1B" w14:textId="1525B53B" w:rsidR="00331045" w:rsidRPr="007D7D6B" w:rsidRDefault="00141C0F" w:rsidP="00C51D1F">
      <w:pPr>
        <w:spacing w:line="276" w:lineRule="auto"/>
        <w:jc w:val="both"/>
        <w:rPr>
          <w:rFonts w:eastAsia="Times New Roman"/>
          <w:color w:val="000000" w:themeColor="text1"/>
          <w:sz w:val="28"/>
          <w:szCs w:val="28"/>
        </w:rPr>
      </w:pPr>
      <w:r w:rsidRPr="007D7D6B">
        <w:rPr>
          <w:rFonts w:eastAsia="Times New Roman"/>
          <w:bCs/>
          <w:color w:val="000000" w:themeColor="text1"/>
          <w:sz w:val="28"/>
          <w:szCs w:val="28"/>
          <w:lang w:eastAsia="es-CO"/>
        </w:rPr>
        <w:t xml:space="preserve">Bajo tal razonamiento, por demás sensato, resulta indispensable que la prórroga de la vigencia de la ley de víctimas no </w:t>
      </w:r>
      <w:r w:rsidRPr="007D7D6B">
        <w:rPr>
          <w:rFonts w:eastAsia="Times New Roman"/>
          <w:bCs/>
          <w:color w:val="000000" w:themeColor="text1"/>
          <w:sz w:val="28"/>
          <w:szCs w:val="28"/>
          <w:lang w:val="es-ES_tradnl" w:eastAsia="es-CO"/>
        </w:rPr>
        <w:t xml:space="preserve">abra </w:t>
      </w:r>
      <w:r w:rsidRPr="007D7D6B">
        <w:rPr>
          <w:rFonts w:eastAsia="Times New Roman"/>
          <w:bCs/>
          <w:color w:val="000000" w:themeColor="text1"/>
          <w:sz w:val="28"/>
          <w:szCs w:val="28"/>
          <w:lang w:eastAsia="es-CO"/>
        </w:rPr>
        <w:t xml:space="preserve">una puerta más grande que aumente el universo de víctimas que no forman parte de este sistema transicional, produciendo un ciclo de nunca acabar, pues no puede desconocerse la naturaleza </w:t>
      </w:r>
      <w:r w:rsidR="00331045" w:rsidRPr="007D7D6B">
        <w:rPr>
          <w:rFonts w:eastAsia="Times New Roman"/>
          <w:bCs/>
          <w:color w:val="000000" w:themeColor="text1"/>
          <w:sz w:val="28"/>
          <w:szCs w:val="28"/>
          <w:lang w:eastAsia="es-CO"/>
        </w:rPr>
        <w:t>temporal de este tipo de procesos</w:t>
      </w:r>
      <w:r w:rsidRPr="007D7D6B">
        <w:rPr>
          <w:rFonts w:eastAsia="Times New Roman"/>
          <w:bCs/>
          <w:color w:val="000000" w:themeColor="text1"/>
          <w:sz w:val="28"/>
          <w:szCs w:val="28"/>
          <w:lang w:eastAsia="es-CO"/>
        </w:rPr>
        <w:t xml:space="preserve">. De ahí entonces que deba precisarse en </w:t>
      </w:r>
      <w:r w:rsidR="00331045" w:rsidRPr="007D7D6B">
        <w:rPr>
          <w:rFonts w:eastAsia="Times New Roman"/>
          <w:bCs/>
          <w:color w:val="000000" w:themeColor="text1"/>
          <w:sz w:val="28"/>
          <w:szCs w:val="28"/>
          <w:lang w:eastAsia="es-CO"/>
        </w:rPr>
        <w:t>el art. 75 de la Ley 1448 de 2011, que solo serán titulares del derecho a la restitución</w:t>
      </w:r>
      <w:r w:rsidR="00EA2536">
        <w:rPr>
          <w:rFonts w:eastAsia="Times New Roman"/>
          <w:bCs/>
          <w:color w:val="000000" w:themeColor="text1"/>
          <w:sz w:val="28"/>
          <w:szCs w:val="28"/>
          <w:lang w:eastAsia="es-CO"/>
        </w:rPr>
        <w:t xml:space="preserve"> de que trata la precitada Ley</w:t>
      </w:r>
      <w:r w:rsidR="00D42D5E">
        <w:rPr>
          <w:rFonts w:eastAsia="Times New Roman"/>
          <w:bCs/>
          <w:color w:val="000000" w:themeColor="text1"/>
          <w:sz w:val="28"/>
          <w:szCs w:val="28"/>
          <w:lang w:eastAsia="es-CO"/>
        </w:rPr>
        <w:t>,</w:t>
      </w:r>
      <w:r w:rsidR="00331045" w:rsidRPr="007D7D6B">
        <w:rPr>
          <w:rFonts w:eastAsia="Times New Roman"/>
          <w:bCs/>
          <w:color w:val="000000" w:themeColor="text1"/>
          <w:sz w:val="28"/>
          <w:szCs w:val="28"/>
          <w:lang w:eastAsia="es-CO"/>
        </w:rPr>
        <w:t xml:space="preserve"> las víctimas directas o indirectas d</w:t>
      </w:r>
      <w:r w:rsidR="00331045" w:rsidRPr="007D7D6B">
        <w:rPr>
          <w:rFonts w:eastAsia="Times New Roman"/>
          <w:color w:val="000000" w:themeColor="text1"/>
          <w:sz w:val="28"/>
          <w:szCs w:val="28"/>
        </w:rPr>
        <w:t xml:space="preserve">e los hechos que configuren las violaciones </w:t>
      </w:r>
      <w:r w:rsidR="00EA2536">
        <w:rPr>
          <w:rFonts w:eastAsia="Times New Roman"/>
          <w:color w:val="000000" w:themeColor="text1"/>
          <w:sz w:val="28"/>
          <w:szCs w:val="28"/>
        </w:rPr>
        <w:t>previstas en</w:t>
      </w:r>
      <w:r w:rsidR="00331045" w:rsidRPr="007D7D6B">
        <w:rPr>
          <w:rFonts w:eastAsia="Times New Roman"/>
          <w:color w:val="000000" w:themeColor="text1"/>
          <w:sz w:val="28"/>
          <w:szCs w:val="28"/>
        </w:rPr>
        <w:t xml:space="preserve"> el artículo </w:t>
      </w:r>
      <w:hyperlink r:id="rId10" w:anchor="3" w:history="1">
        <w:r w:rsidR="00331045" w:rsidRPr="00EA2536">
          <w:rPr>
            <w:rStyle w:val="Hipervnculo"/>
            <w:rFonts w:eastAsia="Times New Roman"/>
            <w:color w:val="000000" w:themeColor="text1"/>
            <w:sz w:val="28"/>
            <w:szCs w:val="28"/>
            <w:u w:val="none"/>
          </w:rPr>
          <w:t>3</w:t>
        </w:r>
      </w:hyperlink>
      <w:r w:rsidR="00785648">
        <w:rPr>
          <w:rFonts w:eastAsia="Times New Roman"/>
          <w:color w:val="000000" w:themeColor="text1"/>
          <w:sz w:val="28"/>
          <w:szCs w:val="28"/>
        </w:rPr>
        <w:t>°</w:t>
      </w:r>
      <w:r w:rsidR="00C51D1F" w:rsidRPr="007D7D6B">
        <w:rPr>
          <w:rFonts w:eastAsia="Times New Roman"/>
          <w:color w:val="000000" w:themeColor="text1"/>
          <w:sz w:val="28"/>
          <w:szCs w:val="28"/>
        </w:rPr>
        <w:t xml:space="preserve"> de aquella</w:t>
      </w:r>
      <w:r w:rsidR="00785648">
        <w:rPr>
          <w:rFonts w:eastAsia="Times New Roman"/>
          <w:color w:val="000000" w:themeColor="text1"/>
          <w:sz w:val="28"/>
          <w:szCs w:val="28"/>
        </w:rPr>
        <w:t xml:space="preserve"> Ley, entre el 1°</w:t>
      </w:r>
      <w:r w:rsidR="00331045" w:rsidRPr="007D7D6B">
        <w:rPr>
          <w:rFonts w:eastAsia="Times New Roman"/>
          <w:color w:val="000000" w:themeColor="text1"/>
          <w:sz w:val="28"/>
          <w:szCs w:val="28"/>
        </w:rPr>
        <w:t xml:space="preserve"> de enero de 1991 y el 10 de junio de 2021.</w:t>
      </w:r>
    </w:p>
    <w:p w14:paraId="5009408A" w14:textId="7B9B861F" w:rsidR="000B1F93" w:rsidRPr="007D7D6B" w:rsidRDefault="000B1F93" w:rsidP="00331045">
      <w:pPr>
        <w:spacing w:line="276" w:lineRule="auto"/>
        <w:ind w:right="193"/>
        <w:jc w:val="both"/>
        <w:textAlignment w:val="center"/>
        <w:rPr>
          <w:rFonts w:eastAsia="Times New Roman"/>
          <w:bCs/>
          <w:color w:val="000000" w:themeColor="text1"/>
          <w:sz w:val="28"/>
          <w:szCs w:val="28"/>
          <w:lang w:eastAsia="es-CO"/>
        </w:rPr>
      </w:pPr>
    </w:p>
    <w:p w14:paraId="635E003B" w14:textId="77777777" w:rsidR="000B1F93" w:rsidRPr="007D7D6B" w:rsidRDefault="000B1F93" w:rsidP="00331045">
      <w:pPr>
        <w:spacing w:line="276" w:lineRule="auto"/>
        <w:ind w:right="193"/>
        <w:jc w:val="both"/>
        <w:textAlignment w:val="center"/>
        <w:rPr>
          <w:rFonts w:eastAsia="Times New Roman"/>
          <w:b/>
          <w:bCs/>
          <w:color w:val="000000" w:themeColor="text1"/>
          <w:sz w:val="28"/>
          <w:szCs w:val="28"/>
          <w:lang w:eastAsia="es-CO"/>
        </w:rPr>
      </w:pPr>
    </w:p>
    <w:p w14:paraId="3CA71C66" w14:textId="77777777" w:rsidR="00391ECF" w:rsidRPr="007D7D6B" w:rsidRDefault="00391ECF" w:rsidP="00BA23C4">
      <w:pPr>
        <w:tabs>
          <w:tab w:val="left" w:pos="1725"/>
        </w:tabs>
        <w:spacing w:line="276" w:lineRule="auto"/>
        <w:ind w:right="193"/>
        <w:jc w:val="both"/>
        <w:textAlignment w:val="center"/>
        <w:rPr>
          <w:rFonts w:eastAsia="Times New Roman"/>
          <w:bCs/>
          <w:color w:val="000000" w:themeColor="text1"/>
          <w:sz w:val="28"/>
          <w:szCs w:val="28"/>
          <w:lang w:eastAsia="es-CO"/>
        </w:rPr>
      </w:pPr>
    </w:p>
    <w:p w14:paraId="118EB2B4" w14:textId="6E7FD788" w:rsidR="00391ECF" w:rsidRPr="007D7D6B" w:rsidRDefault="00207A27" w:rsidP="00FD00D8">
      <w:pPr>
        <w:pStyle w:val="Prrafodelista"/>
        <w:numPr>
          <w:ilvl w:val="0"/>
          <w:numId w:val="11"/>
        </w:numPr>
        <w:ind w:right="193"/>
        <w:jc w:val="both"/>
        <w:textAlignment w:val="center"/>
        <w:rPr>
          <w:rFonts w:ascii="Times New Roman" w:eastAsia="Times New Roman" w:hAnsi="Times New Roman" w:cs="Times New Roman"/>
          <w:b/>
          <w:iCs/>
          <w:color w:val="000000" w:themeColor="text1"/>
          <w:lang w:eastAsia="es-CO"/>
        </w:rPr>
      </w:pPr>
      <w:r w:rsidRPr="007D7D6B">
        <w:rPr>
          <w:rFonts w:ascii="Times New Roman" w:eastAsia="Times New Roman" w:hAnsi="Times New Roman" w:cs="Times New Roman"/>
          <w:b/>
          <w:iCs/>
          <w:color w:val="000000" w:themeColor="text1"/>
          <w:lang w:eastAsia="es-CO"/>
        </w:rPr>
        <w:t xml:space="preserve">PLIEGO DE </w:t>
      </w:r>
      <w:r w:rsidR="00391ECF" w:rsidRPr="007D7D6B">
        <w:rPr>
          <w:rFonts w:ascii="Times New Roman" w:eastAsia="Times New Roman" w:hAnsi="Times New Roman" w:cs="Times New Roman"/>
          <w:b/>
          <w:iCs/>
          <w:color w:val="000000" w:themeColor="text1"/>
          <w:lang w:eastAsia="es-CO"/>
        </w:rPr>
        <w:t>MODIFICACIONES</w:t>
      </w:r>
    </w:p>
    <w:p w14:paraId="65EB11BA" w14:textId="77777777" w:rsidR="008902E5" w:rsidRPr="007D7D6B" w:rsidRDefault="008902E5" w:rsidP="00D407C8">
      <w:pPr>
        <w:ind w:right="193"/>
        <w:jc w:val="both"/>
        <w:textAlignment w:val="center"/>
        <w:rPr>
          <w:rFonts w:eastAsia="Times New Roman"/>
          <w:b/>
          <w:iCs/>
          <w:color w:val="000000" w:themeColor="text1"/>
          <w:lang w:eastAsia="es-CO"/>
        </w:rPr>
      </w:pPr>
    </w:p>
    <w:tbl>
      <w:tblPr>
        <w:tblStyle w:val="Tablaconcuadrcula"/>
        <w:tblW w:w="0" w:type="auto"/>
        <w:tblLook w:val="04A0" w:firstRow="1" w:lastRow="0" w:firstColumn="1" w:lastColumn="0" w:noHBand="0" w:noVBand="1"/>
      </w:tblPr>
      <w:tblGrid>
        <w:gridCol w:w="2673"/>
        <w:gridCol w:w="2491"/>
        <w:gridCol w:w="2672"/>
        <w:gridCol w:w="2128"/>
      </w:tblGrid>
      <w:tr w:rsidR="007D7D6B" w:rsidRPr="007D7D6B" w14:paraId="19A11061" w14:textId="77777777" w:rsidTr="00FA720E">
        <w:tc>
          <w:tcPr>
            <w:tcW w:w="2543" w:type="dxa"/>
          </w:tcPr>
          <w:p w14:paraId="50EF2882" w14:textId="29A12953" w:rsidR="006D1702" w:rsidRPr="007D7D6B" w:rsidRDefault="006D1702" w:rsidP="00FA720E">
            <w:pPr>
              <w:ind w:right="193"/>
              <w:jc w:val="both"/>
              <w:textAlignment w:val="center"/>
              <w:rPr>
                <w:rFonts w:eastAsia="Times New Roman"/>
                <w:b/>
                <w:iCs/>
                <w:color w:val="000000" w:themeColor="text1"/>
                <w:sz w:val="24"/>
                <w:szCs w:val="24"/>
                <w:lang w:eastAsia="es-CO"/>
              </w:rPr>
            </w:pPr>
            <w:r w:rsidRPr="007D7D6B">
              <w:rPr>
                <w:rFonts w:eastAsia="Times New Roman"/>
                <w:b/>
                <w:iCs/>
                <w:color w:val="000000" w:themeColor="text1"/>
                <w:sz w:val="24"/>
                <w:szCs w:val="24"/>
                <w:lang w:eastAsia="es-CO"/>
              </w:rPr>
              <w:t>PROYECTO DE LEY 199 2019C</w:t>
            </w:r>
          </w:p>
        </w:tc>
        <w:tc>
          <w:tcPr>
            <w:tcW w:w="2406" w:type="dxa"/>
          </w:tcPr>
          <w:p w14:paraId="01F1D8CC" w14:textId="74320D06" w:rsidR="006D1702" w:rsidRPr="007D7D6B" w:rsidRDefault="006D1702" w:rsidP="00FA720E">
            <w:pPr>
              <w:ind w:right="193"/>
              <w:jc w:val="both"/>
              <w:textAlignment w:val="center"/>
              <w:rPr>
                <w:rFonts w:eastAsia="Times New Roman"/>
                <w:b/>
                <w:iCs/>
                <w:color w:val="000000" w:themeColor="text1"/>
                <w:sz w:val="24"/>
                <w:szCs w:val="24"/>
                <w:lang w:eastAsia="es-CO"/>
              </w:rPr>
            </w:pPr>
            <w:r w:rsidRPr="007D7D6B">
              <w:rPr>
                <w:rFonts w:eastAsia="Times New Roman"/>
                <w:b/>
                <w:iCs/>
                <w:color w:val="000000" w:themeColor="text1"/>
                <w:sz w:val="24"/>
                <w:szCs w:val="24"/>
                <w:lang w:eastAsia="es-CO"/>
              </w:rPr>
              <w:t>PROYECTO DE LEY 247 2019C</w:t>
            </w:r>
          </w:p>
        </w:tc>
        <w:tc>
          <w:tcPr>
            <w:tcW w:w="2543" w:type="dxa"/>
          </w:tcPr>
          <w:p w14:paraId="3616CE38" w14:textId="3F2A8C20" w:rsidR="006D1702" w:rsidRPr="007D7D6B" w:rsidRDefault="006D1702" w:rsidP="00FA720E">
            <w:pPr>
              <w:ind w:right="193"/>
              <w:jc w:val="both"/>
              <w:textAlignment w:val="center"/>
              <w:rPr>
                <w:rFonts w:eastAsia="Times New Roman"/>
                <w:b/>
                <w:iCs/>
                <w:color w:val="000000" w:themeColor="text1"/>
                <w:sz w:val="24"/>
                <w:szCs w:val="24"/>
                <w:lang w:eastAsia="es-CO"/>
              </w:rPr>
            </w:pPr>
            <w:r w:rsidRPr="007D7D6B">
              <w:rPr>
                <w:rFonts w:eastAsia="Times New Roman"/>
                <w:b/>
                <w:iCs/>
                <w:color w:val="000000" w:themeColor="text1"/>
                <w:sz w:val="24"/>
                <w:szCs w:val="24"/>
                <w:lang w:eastAsia="es-CO"/>
              </w:rPr>
              <w:t>TEXTO PROPUESTO PARA I DEBATE</w:t>
            </w:r>
          </w:p>
        </w:tc>
        <w:tc>
          <w:tcPr>
            <w:tcW w:w="2472" w:type="dxa"/>
          </w:tcPr>
          <w:p w14:paraId="23F21875" w14:textId="5E4E85A9" w:rsidR="006D1702" w:rsidRPr="007D7D6B" w:rsidRDefault="006D1702" w:rsidP="00FA720E">
            <w:pPr>
              <w:ind w:right="193"/>
              <w:jc w:val="both"/>
              <w:textAlignment w:val="center"/>
              <w:rPr>
                <w:rFonts w:eastAsia="Times New Roman"/>
                <w:b/>
                <w:iCs/>
                <w:color w:val="000000" w:themeColor="text1"/>
                <w:sz w:val="24"/>
                <w:szCs w:val="24"/>
                <w:lang w:eastAsia="es-CO"/>
              </w:rPr>
            </w:pPr>
            <w:r w:rsidRPr="007D7D6B">
              <w:rPr>
                <w:rFonts w:eastAsia="Times New Roman"/>
                <w:b/>
                <w:iCs/>
                <w:color w:val="000000" w:themeColor="text1"/>
                <w:sz w:val="24"/>
                <w:szCs w:val="24"/>
                <w:lang w:eastAsia="es-CO"/>
              </w:rPr>
              <w:t>COMENTARIOS</w:t>
            </w:r>
          </w:p>
        </w:tc>
      </w:tr>
      <w:tr w:rsidR="007D7D6B" w:rsidRPr="007D7D6B" w14:paraId="098C15CB" w14:textId="77777777" w:rsidTr="00FA720E">
        <w:tc>
          <w:tcPr>
            <w:tcW w:w="2543" w:type="dxa"/>
          </w:tcPr>
          <w:p w14:paraId="04A14649" w14:textId="77777777" w:rsidR="006D1702" w:rsidRPr="007D7D6B" w:rsidRDefault="006D1702" w:rsidP="00FA720E">
            <w:pPr>
              <w:jc w:val="both"/>
              <w:rPr>
                <w:b/>
                <w:color w:val="000000" w:themeColor="text1"/>
                <w:sz w:val="24"/>
                <w:szCs w:val="24"/>
              </w:rPr>
            </w:pPr>
            <w:r w:rsidRPr="007D7D6B">
              <w:rPr>
                <w:b/>
                <w:color w:val="000000" w:themeColor="text1"/>
                <w:sz w:val="24"/>
                <w:szCs w:val="24"/>
              </w:rPr>
              <w:t>Titulo</w:t>
            </w:r>
          </w:p>
          <w:p w14:paraId="52FE24D7" w14:textId="3A11FE84" w:rsidR="006D1702" w:rsidRPr="007D7D6B" w:rsidRDefault="006D1702"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“POR MEDIO DE LA CUAL MODIFICA LA LEY 1448 DE 2011 AMPLIANDO POR 10 AÑOS LA VIGENCIA DE LA MISMA”</w:t>
            </w:r>
          </w:p>
        </w:tc>
        <w:tc>
          <w:tcPr>
            <w:tcW w:w="2406" w:type="dxa"/>
          </w:tcPr>
          <w:p w14:paraId="3A57DCF1" w14:textId="77777777" w:rsidR="006D1702" w:rsidRPr="007D7D6B" w:rsidRDefault="006D1702" w:rsidP="00FA720E">
            <w:pPr>
              <w:jc w:val="both"/>
              <w:rPr>
                <w:b/>
                <w:color w:val="000000" w:themeColor="text1"/>
                <w:sz w:val="24"/>
                <w:szCs w:val="24"/>
              </w:rPr>
            </w:pPr>
            <w:r w:rsidRPr="007D7D6B">
              <w:rPr>
                <w:b/>
                <w:color w:val="000000" w:themeColor="text1"/>
                <w:sz w:val="24"/>
                <w:szCs w:val="24"/>
              </w:rPr>
              <w:t>Titulo</w:t>
            </w:r>
          </w:p>
          <w:p w14:paraId="7AD83082" w14:textId="57C3EE67" w:rsidR="006D1702" w:rsidRPr="007D7D6B" w:rsidRDefault="006D1702"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lang w:val="es-ES_tradnl"/>
              </w:rPr>
              <w:t>“POR MEDIO DE LA CUAL SE MODIFICAN LOS ARTÍCULOS 208 DE LEY 1448 DE 2011, 194 DEL DECRETO LEY 4633 DE 2011, 123 DEL DECRETO LEY 4634 DE 2011, Y DEL DECRETO LEY 4635 DE 2011, PRORROGÁNDOSE LAS ANTERIORES NORMAS POR DIEZ AÑOS MÁS.</w:t>
            </w:r>
          </w:p>
        </w:tc>
        <w:tc>
          <w:tcPr>
            <w:tcW w:w="2543" w:type="dxa"/>
          </w:tcPr>
          <w:p w14:paraId="6499DA94" w14:textId="77777777" w:rsidR="006D1702" w:rsidRPr="007D7D6B" w:rsidRDefault="006D1702" w:rsidP="00FA720E">
            <w:pPr>
              <w:jc w:val="both"/>
              <w:rPr>
                <w:b/>
                <w:color w:val="000000" w:themeColor="text1"/>
                <w:sz w:val="24"/>
                <w:szCs w:val="24"/>
              </w:rPr>
            </w:pPr>
            <w:r w:rsidRPr="007D7D6B">
              <w:rPr>
                <w:b/>
                <w:color w:val="000000" w:themeColor="text1"/>
                <w:sz w:val="24"/>
                <w:szCs w:val="24"/>
              </w:rPr>
              <w:t>Titulo</w:t>
            </w:r>
          </w:p>
          <w:p w14:paraId="52C9D45A" w14:textId="47A10830" w:rsidR="006D1702" w:rsidRPr="007D7D6B" w:rsidRDefault="006D1702"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“POR MEDIO DE LA CUAL SE MODIFICA LA LEY 1448 DE 2011 Y LOS DECRETOS LEY 4633 DE 2011, 4634 DE 2011, Y 4635 DE 2011</w:t>
            </w:r>
            <w:r w:rsidRPr="007D7D6B">
              <w:rPr>
                <w:rFonts w:eastAsia="Courier New"/>
                <w:b/>
                <w:color w:val="000000" w:themeColor="text1"/>
                <w:sz w:val="24"/>
                <w:szCs w:val="24"/>
              </w:rPr>
              <w:t>.</w:t>
            </w:r>
            <w:r w:rsidRPr="007D7D6B">
              <w:rPr>
                <w:b/>
                <w:color w:val="000000" w:themeColor="text1"/>
                <w:sz w:val="24"/>
                <w:szCs w:val="24"/>
              </w:rPr>
              <w:t xml:space="preserve">,  </w:t>
            </w:r>
            <w:r w:rsidRPr="007D7D6B">
              <w:rPr>
                <w:b/>
                <w:color w:val="000000" w:themeColor="text1"/>
                <w:sz w:val="24"/>
                <w:szCs w:val="24"/>
                <w:u w:val="single"/>
              </w:rPr>
              <w:t>PRORROGANDO POR 10 AÑOS SU VIGENCIA Y DEFINIENDO EL ALCANCE DE LA RESTITUCIÓN DE TIERRAS”</w:t>
            </w:r>
          </w:p>
        </w:tc>
        <w:tc>
          <w:tcPr>
            <w:tcW w:w="2472" w:type="dxa"/>
          </w:tcPr>
          <w:p w14:paraId="23E4548B" w14:textId="12F77A68" w:rsidR="006D1702" w:rsidRPr="007D7D6B" w:rsidRDefault="00994589" w:rsidP="00FA720E">
            <w:pPr>
              <w:ind w:right="193"/>
              <w:jc w:val="both"/>
              <w:textAlignment w:val="center"/>
              <w:rPr>
                <w:rFonts w:eastAsia="Times New Roman"/>
                <w:iCs/>
                <w:color w:val="000000" w:themeColor="text1"/>
                <w:sz w:val="24"/>
                <w:szCs w:val="24"/>
                <w:lang w:eastAsia="es-CO"/>
              </w:rPr>
            </w:pPr>
            <w:r w:rsidRPr="007D7D6B">
              <w:rPr>
                <w:rFonts w:eastAsia="Times New Roman"/>
                <w:iCs/>
                <w:color w:val="000000" w:themeColor="text1"/>
                <w:sz w:val="24"/>
                <w:szCs w:val="24"/>
                <w:lang w:eastAsia="es-CO"/>
              </w:rPr>
              <w:t xml:space="preserve">Se precisa la necesidad de prorrogar los decretos ley étnicos y de definir el alcance de la procedibilidad de la restitución  de tierras. </w:t>
            </w:r>
          </w:p>
        </w:tc>
      </w:tr>
      <w:tr w:rsidR="007D7D6B" w:rsidRPr="007D7D6B" w14:paraId="75630323" w14:textId="77777777" w:rsidTr="00FA720E">
        <w:tc>
          <w:tcPr>
            <w:tcW w:w="2543" w:type="dxa"/>
          </w:tcPr>
          <w:p w14:paraId="07EBFA74" w14:textId="77777777" w:rsidR="00994589" w:rsidRPr="007D7D6B" w:rsidRDefault="00994589" w:rsidP="00FA720E">
            <w:pPr>
              <w:jc w:val="both"/>
              <w:rPr>
                <w:color w:val="000000" w:themeColor="text1"/>
                <w:sz w:val="24"/>
                <w:szCs w:val="24"/>
              </w:rPr>
            </w:pPr>
            <w:r w:rsidRPr="007D7D6B">
              <w:rPr>
                <w:b/>
                <w:color w:val="000000" w:themeColor="text1"/>
                <w:sz w:val="24"/>
                <w:szCs w:val="24"/>
              </w:rPr>
              <w:t xml:space="preserve">ARTÍCULO 1º. OBJETO: </w:t>
            </w:r>
            <w:r w:rsidRPr="007D7D6B">
              <w:rPr>
                <w:color w:val="000000" w:themeColor="text1"/>
                <w:sz w:val="24"/>
                <w:szCs w:val="24"/>
              </w:rPr>
              <w:t>A través de esta ley se aumenta en diez años la vigencia de la ley 1448 de 2011 “Por la cual se dictan medidas de atención, asistencia y reparación integral a las víctimas del conflicto armado interno y se dictan otras disposiciones”. Lo anterior puesto que el proceso de reparación consignado en la ley se ha demorado más de lo previsto y se debe garantizar la atención y reparación de las víctimas en el marco de una Paz estable y duradera.</w:t>
            </w:r>
          </w:p>
          <w:p w14:paraId="5E2CB030" w14:textId="77777777"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406" w:type="dxa"/>
          </w:tcPr>
          <w:p w14:paraId="736FF80D" w14:textId="646DAE86" w:rsidR="006D1702" w:rsidRPr="007D7D6B" w:rsidRDefault="00994589"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ARTICULO 1. OBJETO</w:t>
            </w:r>
            <w:r w:rsidRPr="007D7D6B">
              <w:rPr>
                <w:color w:val="000000" w:themeColor="text1"/>
                <w:sz w:val="24"/>
                <w:szCs w:val="24"/>
              </w:rPr>
              <w:t xml:space="preserve">. Con el fin de dar cumplimiento al Acuerdo Final para la Terminación del Conflicto y la Construcción de una Paz Estable y Duradera respecto a la centralidad de las víctimas, especialmente en lo referido al punto 5.1.3.7 que estipulo la obligación de reforma la Ley de Victimas para fortalecer la atención y reparación y adecuarla a los nuevos contextos de una paz estable y </w:t>
            </w:r>
            <w:r w:rsidRPr="007D7D6B">
              <w:rPr>
                <w:color w:val="000000" w:themeColor="text1"/>
                <w:sz w:val="24"/>
                <w:szCs w:val="24"/>
              </w:rPr>
              <w:lastRenderedPageBreak/>
              <w:t>duradera, por medio de una política realmente reparadora, al presente ley modifica los artículos 208 de la Ley 1448 de 2011, 194 del Decreto Ley 4633 de 2011, 123 del Decreto Ley 4634 de 2011 y 156 del Decreto Ley 4635 de 2011, prorrogándose las anteriores normas por diez años más.</w:t>
            </w:r>
          </w:p>
        </w:tc>
        <w:tc>
          <w:tcPr>
            <w:tcW w:w="2543" w:type="dxa"/>
          </w:tcPr>
          <w:p w14:paraId="7853B982" w14:textId="46354541" w:rsidR="008203C3" w:rsidRPr="007D7D6B" w:rsidRDefault="00994589" w:rsidP="00FA720E">
            <w:pPr>
              <w:jc w:val="both"/>
              <w:rPr>
                <w:rFonts w:eastAsia="Times New Roman"/>
                <w:b/>
                <w:color w:val="000000" w:themeColor="text1"/>
                <w:sz w:val="24"/>
                <w:szCs w:val="24"/>
                <w:u w:val="single"/>
              </w:rPr>
            </w:pPr>
            <w:r w:rsidRPr="007D7D6B">
              <w:rPr>
                <w:b/>
                <w:color w:val="000000" w:themeColor="text1"/>
                <w:sz w:val="24"/>
                <w:szCs w:val="24"/>
              </w:rPr>
              <w:lastRenderedPageBreak/>
              <w:t xml:space="preserve">ARTÍCULO 1º. OBJETO: </w:t>
            </w:r>
            <w:r w:rsidRPr="007D7D6B">
              <w:rPr>
                <w:b/>
                <w:color w:val="000000" w:themeColor="text1"/>
                <w:sz w:val="24"/>
                <w:szCs w:val="24"/>
                <w:u w:val="single"/>
              </w:rPr>
              <w:t>La presente ley tiene como objeto prorrogar por diez (10) años la Ley 1448 de 2011 “Por la cual se dictan medidas de atención, asistencia y reparación integral a las víctimas del conflicto armado interno y se dictan otras disposiciones” y  los Decretos Ley Étnicos 4633 de 2011, 4634 de 2011, y 4635 de 2011</w:t>
            </w:r>
            <w:r w:rsidRPr="007D7D6B">
              <w:rPr>
                <w:rFonts w:eastAsia="Courier New"/>
                <w:b/>
                <w:color w:val="000000" w:themeColor="text1"/>
                <w:sz w:val="24"/>
                <w:szCs w:val="24"/>
                <w:u w:val="single"/>
              </w:rPr>
              <w:t>.</w:t>
            </w:r>
            <w:r w:rsidR="008203C3" w:rsidRPr="007D7D6B">
              <w:rPr>
                <w:rFonts w:eastAsia="Courier New"/>
                <w:b/>
                <w:color w:val="000000" w:themeColor="text1"/>
                <w:sz w:val="24"/>
                <w:szCs w:val="24"/>
                <w:u w:val="single"/>
              </w:rPr>
              <w:t xml:space="preserve"> Igualmente, precisa que la restitución de tierras de que trata el artículo 75 de la Ley 1448 de 2011 solo </w:t>
            </w:r>
            <w:r w:rsidR="00C14596" w:rsidRPr="007D7D6B">
              <w:rPr>
                <w:rFonts w:eastAsia="Courier New"/>
                <w:b/>
                <w:color w:val="000000" w:themeColor="text1"/>
                <w:sz w:val="24"/>
                <w:szCs w:val="24"/>
                <w:u w:val="single"/>
              </w:rPr>
              <w:t xml:space="preserve">procede </w:t>
            </w:r>
            <w:r w:rsidR="008203C3" w:rsidRPr="007D7D6B">
              <w:rPr>
                <w:rFonts w:eastAsia="Courier New"/>
                <w:b/>
                <w:color w:val="000000" w:themeColor="text1"/>
                <w:sz w:val="24"/>
                <w:szCs w:val="24"/>
                <w:u w:val="single"/>
              </w:rPr>
              <w:t xml:space="preserve">respecto de </w:t>
            </w:r>
            <w:r w:rsidR="008203C3" w:rsidRPr="007D7D6B">
              <w:rPr>
                <w:rFonts w:eastAsia="Times New Roman"/>
                <w:b/>
                <w:color w:val="000000" w:themeColor="text1"/>
                <w:sz w:val="24"/>
                <w:szCs w:val="24"/>
                <w:u w:val="single"/>
              </w:rPr>
              <w:t xml:space="preserve">hechos que </w:t>
            </w:r>
            <w:r w:rsidR="008203C3" w:rsidRPr="007D7D6B">
              <w:rPr>
                <w:rFonts w:eastAsia="Times New Roman"/>
                <w:b/>
                <w:color w:val="000000" w:themeColor="text1"/>
                <w:sz w:val="24"/>
                <w:szCs w:val="24"/>
                <w:u w:val="single"/>
              </w:rPr>
              <w:lastRenderedPageBreak/>
              <w:t>configuren las violaciones del artículo </w:t>
            </w:r>
            <w:hyperlink r:id="rId11" w:anchor="3" w:history="1">
              <w:r w:rsidR="008203C3" w:rsidRPr="007D7D6B">
                <w:rPr>
                  <w:rStyle w:val="Hipervnculo"/>
                  <w:rFonts w:eastAsia="Times New Roman"/>
                  <w:b/>
                  <w:color w:val="000000" w:themeColor="text1"/>
                  <w:sz w:val="24"/>
                  <w:szCs w:val="24"/>
                </w:rPr>
                <w:t>3</w:t>
              </w:r>
            </w:hyperlink>
            <w:r w:rsidR="008203C3" w:rsidRPr="007D7D6B">
              <w:rPr>
                <w:rFonts w:eastAsia="Times New Roman"/>
                <w:b/>
                <w:color w:val="000000" w:themeColor="text1"/>
                <w:sz w:val="24"/>
                <w:szCs w:val="24"/>
                <w:u w:val="single"/>
              </w:rPr>
              <w:t>o de la misma Ley, ocurridos entre el 1o de enero de 1991 y el 10 de junio de 2021.</w:t>
            </w:r>
          </w:p>
          <w:p w14:paraId="3F2463DA" w14:textId="45C6D7DB" w:rsidR="00994589" w:rsidRPr="007D7D6B" w:rsidRDefault="00994589" w:rsidP="00FA720E">
            <w:pPr>
              <w:jc w:val="both"/>
              <w:rPr>
                <w:rFonts w:eastAsia="Courier New"/>
                <w:color w:val="000000" w:themeColor="text1"/>
                <w:sz w:val="24"/>
                <w:szCs w:val="24"/>
              </w:rPr>
            </w:pPr>
          </w:p>
          <w:p w14:paraId="298C0A07" w14:textId="58047E35"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472" w:type="dxa"/>
          </w:tcPr>
          <w:p w14:paraId="7C697965" w14:textId="761E5C53" w:rsidR="008203C3" w:rsidRPr="007D7D6B" w:rsidRDefault="008203C3" w:rsidP="00FA720E">
            <w:pPr>
              <w:ind w:right="193"/>
              <w:jc w:val="both"/>
              <w:textAlignment w:val="center"/>
              <w:rPr>
                <w:rFonts w:eastAsia="Times New Roman"/>
                <w:iCs/>
                <w:color w:val="000000" w:themeColor="text1"/>
                <w:sz w:val="24"/>
                <w:szCs w:val="24"/>
                <w:lang w:eastAsia="es-CO"/>
              </w:rPr>
            </w:pPr>
            <w:r w:rsidRPr="007D7D6B">
              <w:rPr>
                <w:rFonts w:eastAsia="Times New Roman"/>
                <w:iCs/>
                <w:color w:val="000000" w:themeColor="text1"/>
                <w:sz w:val="24"/>
                <w:szCs w:val="24"/>
                <w:lang w:eastAsia="es-CO"/>
              </w:rPr>
              <w:lastRenderedPageBreak/>
              <w:t xml:space="preserve">Con el fin de garantizar el carácter transicional del sistema, que le permita cumplir con la reparación pronta e integral de las víctimas objeto de la Ley 1448 de 2011, es necesario precisar el alcance de la restitución de tierras. </w:t>
            </w:r>
          </w:p>
        </w:tc>
      </w:tr>
      <w:tr w:rsidR="007D7D6B" w:rsidRPr="007D7D6B" w14:paraId="5A7943C1" w14:textId="77777777" w:rsidTr="00FA720E">
        <w:tc>
          <w:tcPr>
            <w:tcW w:w="2543" w:type="dxa"/>
          </w:tcPr>
          <w:p w14:paraId="1B9C01F9" w14:textId="77777777" w:rsidR="00435463" w:rsidRPr="007D7D6B" w:rsidRDefault="008203C3" w:rsidP="00FA720E">
            <w:pPr>
              <w:jc w:val="both"/>
              <w:rPr>
                <w:color w:val="000000" w:themeColor="text1"/>
                <w:sz w:val="24"/>
                <w:szCs w:val="24"/>
              </w:rPr>
            </w:pPr>
            <w:r w:rsidRPr="007D7D6B">
              <w:rPr>
                <w:b/>
                <w:color w:val="000000" w:themeColor="text1"/>
                <w:sz w:val="24"/>
                <w:szCs w:val="24"/>
              </w:rPr>
              <w:lastRenderedPageBreak/>
              <w:t>ARTÍCULO 2º.</w:t>
            </w:r>
            <w:r w:rsidRPr="007D7D6B">
              <w:rPr>
                <w:color w:val="000000" w:themeColor="text1"/>
                <w:sz w:val="24"/>
                <w:szCs w:val="24"/>
              </w:rPr>
              <w:t xml:space="preserve"> Modifíquese el artículo 208 de la Ley 1448 de 2011, así: </w:t>
            </w:r>
          </w:p>
          <w:p w14:paraId="02803D12" w14:textId="77777777" w:rsidR="00435463" w:rsidRPr="007D7D6B" w:rsidRDefault="00435463" w:rsidP="00FA720E">
            <w:pPr>
              <w:jc w:val="both"/>
              <w:rPr>
                <w:color w:val="000000" w:themeColor="text1"/>
                <w:sz w:val="24"/>
                <w:szCs w:val="24"/>
              </w:rPr>
            </w:pPr>
          </w:p>
          <w:p w14:paraId="0CB37AF0" w14:textId="77777777" w:rsidR="00435463" w:rsidRPr="007D7D6B" w:rsidRDefault="00435463" w:rsidP="00FA720E">
            <w:pPr>
              <w:jc w:val="both"/>
              <w:rPr>
                <w:color w:val="000000" w:themeColor="text1"/>
                <w:sz w:val="24"/>
                <w:szCs w:val="24"/>
              </w:rPr>
            </w:pPr>
          </w:p>
          <w:p w14:paraId="5C8000C9" w14:textId="77777777" w:rsidR="00435463" w:rsidRPr="007D7D6B" w:rsidRDefault="00435463" w:rsidP="00FA720E">
            <w:pPr>
              <w:jc w:val="both"/>
              <w:rPr>
                <w:color w:val="000000" w:themeColor="text1"/>
                <w:sz w:val="24"/>
                <w:szCs w:val="24"/>
              </w:rPr>
            </w:pPr>
          </w:p>
          <w:p w14:paraId="35AB0750" w14:textId="77777777" w:rsidR="00435463" w:rsidRPr="007D7D6B" w:rsidRDefault="00435463" w:rsidP="00FA720E">
            <w:pPr>
              <w:jc w:val="both"/>
              <w:rPr>
                <w:color w:val="000000" w:themeColor="text1"/>
                <w:sz w:val="24"/>
                <w:szCs w:val="24"/>
              </w:rPr>
            </w:pPr>
          </w:p>
          <w:p w14:paraId="7D444C9E" w14:textId="77777777" w:rsidR="00435463" w:rsidRPr="007D7D6B" w:rsidRDefault="00435463" w:rsidP="00FA720E">
            <w:pPr>
              <w:jc w:val="both"/>
              <w:rPr>
                <w:color w:val="000000" w:themeColor="text1"/>
                <w:sz w:val="24"/>
                <w:szCs w:val="24"/>
              </w:rPr>
            </w:pPr>
          </w:p>
          <w:p w14:paraId="403C5152" w14:textId="77777777" w:rsidR="00435463" w:rsidRPr="007D7D6B" w:rsidRDefault="00435463" w:rsidP="00FA720E">
            <w:pPr>
              <w:jc w:val="both"/>
              <w:rPr>
                <w:color w:val="000000" w:themeColor="text1"/>
                <w:sz w:val="24"/>
                <w:szCs w:val="24"/>
              </w:rPr>
            </w:pPr>
          </w:p>
          <w:p w14:paraId="65087D72" w14:textId="77777777" w:rsidR="00435463" w:rsidRPr="007D7D6B" w:rsidRDefault="00435463" w:rsidP="00FA720E">
            <w:pPr>
              <w:jc w:val="both"/>
              <w:rPr>
                <w:color w:val="000000" w:themeColor="text1"/>
                <w:sz w:val="24"/>
                <w:szCs w:val="24"/>
              </w:rPr>
            </w:pPr>
          </w:p>
          <w:p w14:paraId="0BCB99CD" w14:textId="4B046414" w:rsidR="008203C3" w:rsidRPr="007D7D6B" w:rsidRDefault="008203C3" w:rsidP="00FA720E">
            <w:pPr>
              <w:jc w:val="both"/>
              <w:rPr>
                <w:color w:val="000000" w:themeColor="text1"/>
                <w:sz w:val="24"/>
                <w:szCs w:val="24"/>
              </w:rPr>
            </w:pPr>
            <w:r w:rsidRPr="007D7D6B">
              <w:rPr>
                <w:b/>
                <w:bCs/>
                <w:color w:val="000000" w:themeColor="text1"/>
                <w:sz w:val="24"/>
                <w:szCs w:val="24"/>
              </w:rPr>
              <w:t>ARTÍCULO 208. VIGENCIA Y DEROGATORIAS.</w:t>
            </w:r>
            <w:r w:rsidRPr="007D7D6B">
              <w:rPr>
                <w:color w:val="000000" w:themeColor="text1"/>
                <w:sz w:val="24"/>
                <w:szCs w:val="24"/>
              </w:rPr>
              <w:t> La presente ley rige a partir de su promulgación y tendrá una vigencia de veinte (20) años, y deroga todas las disposiciones que le sean contrarias, en particular los artículos 50, 51, 52 y 53 de la Ley 975 de 2005.</w:t>
            </w:r>
          </w:p>
          <w:p w14:paraId="1CD7F32A" w14:textId="77777777" w:rsidR="008203C3" w:rsidRPr="007D7D6B" w:rsidRDefault="008203C3" w:rsidP="00FA720E">
            <w:pPr>
              <w:pStyle w:val="NormalWeb"/>
              <w:spacing w:line="270" w:lineRule="atLeast"/>
              <w:jc w:val="both"/>
              <w:rPr>
                <w:color w:val="000000" w:themeColor="text1"/>
              </w:rPr>
            </w:pPr>
            <w:r w:rsidRPr="007D7D6B">
              <w:rPr>
                <w:rStyle w:val="baj"/>
                <w:b/>
                <w:bCs/>
                <w:color w:val="000000" w:themeColor="text1"/>
              </w:rPr>
              <w:t>PARÁGRAFO 1o.</w:t>
            </w:r>
            <w:r w:rsidRPr="007D7D6B">
              <w:rPr>
                <w:color w:val="000000" w:themeColor="text1"/>
              </w:rPr>
              <w:t xml:space="preserve"> El Gobierno Nacional presentará un informe anual al Congreso de la República detallado sobre el desarrollo e implementación de la presente ley, así como el </w:t>
            </w:r>
            <w:r w:rsidRPr="007D7D6B">
              <w:rPr>
                <w:color w:val="000000" w:themeColor="text1"/>
              </w:rPr>
              <w:lastRenderedPageBreak/>
              <w:t>objeto cumplido de las facultades implementadas.</w:t>
            </w:r>
          </w:p>
          <w:p w14:paraId="727C41D5" w14:textId="239853BF" w:rsidR="006D1702" w:rsidRPr="007D7D6B" w:rsidRDefault="008203C3" w:rsidP="00FA720E">
            <w:pPr>
              <w:ind w:right="193"/>
              <w:jc w:val="both"/>
              <w:textAlignment w:val="center"/>
              <w:rPr>
                <w:rFonts w:eastAsia="Times New Roman"/>
                <w:b/>
                <w:iCs/>
                <w:color w:val="000000" w:themeColor="text1"/>
                <w:sz w:val="24"/>
                <w:szCs w:val="24"/>
                <w:lang w:eastAsia="es-CO"/>
              </w:rPr>
            </w:pPr>
            <w:r w:rsidRPr="007D7D6B">
              <w:rPr>
                <w:rStyle w:val="baj"/>
                <w:b/>
                <w:bCs/>
                <w:color w:val="000000" w:themeColor="text1"/>
                <w:sz w:val="24"/>
                <w:szCs w:val="24"/>
              </w:rPr>
              <w:t>PARÁGRAFO 2o.</w:t>
            </w:r>
            <w:r w:rsidRPr="007D7D6B">
              <w:rPr>
                <w:color w:val="000000" w:themeColor="text1"/>
                <w:sz w:val="24"/>
                <w:szCs w:val="24"/>
              </w:rPr>
              <w:t> Un año antes del vencimiento de la vigencia de esta ley, el Congreso de la República deberá pronunciarse frente a la ejecución y cumplimiento de la misma.</w:t>
            </w:r>
          </w:p>
        </w:tc>
        <w:tc>
          <w:tcPr>
            <w:tcW w:w="2406" w:type="dxa"/>
          </w:tcPr>
          <w:p w14:paraId="2908536E" w14:textId="5E5BF509" w:rsidR="008203C3" w:rsidRPr="007D7D6B" w:rsidRDefault="008203C3" w:rsidP="00FA720E">
            <w:pPr>
              <w:jc w:val="both"/>
              <w:rPr>
                <w:color w:val="000000" w:themeColor="text1"/>
                <w:sz w:val="24"/>
                <w:szCs w:val="24"/>
              </w:rPr>
            </w:pPr>
            <w:r w:rsidRPr="007D7D6B">
              <w:rPr>
                <w:b/>
                <w:color w:val="000000" w:themeColor="text1"/>
                <w:sz w:val="24"/>
                <w:szCs w:val="24"/>
              </w:rPr>
              <w:lastRenderedPageBreak/>
              <w:t>ARTICULO 2</w:t>
            </w:r>
            <w:r w:rsidRPr="007D7D6B">
              <w:rPr>
                <w:color w:val="000000" w:themeColor="text1"/>
                <w:sz w:val="24"/>
                <w:szCs w:val="24"/>
              </w:rPr>
              <w:t xml:space="preserve"> Modifíquese el </w:t>
            </w:r>
            <w:r w:rsidR="000134E6" w:rsidRPr="007D7D6B">
              <w:rPr>
                <w:color w:val="000000" w:themeColor="text1"/>
                <w:sz w:val="24"/>
                <w:szCs w:val="24"/>
              </w:rPr>
              <w:t>Artículo</w:t>
            </w:r>
            <w:r w:rsidRPr="007D7D6B">
              <w:rPr>
                <w:color w:val="000000" w:themeColor="text1"/>
                <w:sz w:val="24"/>
                <w:szCs w:val="24"/>
              </w:rPr>
              <w:t xml:space="preserve"> 208 de la Ley 1448 de 2011, Ley de Atención y Reparación Integral a las Victimas y de Restitución de Tierras, el cual quedara así: </w:t>
            </w:r>
          </w:p>
          <w:p w14:paraId="3F84C29C" w14:textId="77777777" w:rsidR="00C51D1F" w:rsidRPr="007D7D6B" w:rsidRDefault="00C51D1F" w:rsidP="00FA720E">
            <w:pPr>
              <w:jc w:val="both"/>
              <w:rPr>
                <w:color w:val="000000" w:themeColor="text1"/>
                <w:sz w:val="24"/>
                <w:szCs w:val="24"/>
              </w:rPr>
            </w:pPr>
          </w:p>
          <w:p w14:paraId="3F755E61" w14:textId="77777777" w:rsidR="008203C3" w:rsidRPr="007D7D6B" w:rsidRDefault="008203C3" w:rsidP="00FA720E">
            <w:pPr>
              <w:jc w:val="both"/>
              <w:rPr>
                <w:color w:val="000000" w:themeColor="text1"/>
                <w:sz w:val="24"/>
                <w:szCs w:val="24"/>
              </w:rPr>
            </w:pPr>
          </w:p>
          <w:p w14:paraId="14B29628" w14:textId="77777777" w:rsidR="008203C3" w:rsidRPr="007D7D6B" w:rsidRDefault="008203C3" w:rsidP="00FA720E">
            <w:pPr>
              <w:jc w:val="both"/>
              <w:rPr>
                <w:color w:val="000000" w:themeColor="text1"/>
                <w:sz w:val="24"/>
                <w:szCs w:val="24"/>
              </w:rPr>
            </w:pPr>
            <w:r w:rsidRPr="007D7D6B">
              <w:rPr>
                <w:b/>
                <w:bCs/>
                <w:color w:val="000000" w:themeColor="text1"/>
                <w:sz w:val="24"/>
                <w:szCs w:val="24"/>
              </w:rPr>
              <w:t>ARTÍCULO 208. VIGENCIA Y DEROGATORIAS.</w:t>
            </w:r>
            <w:r w:rsidRPr="007D7D6B">
              <w:rPr>
                <w:color w:val="000000" w:themeColor="text1"/>
                <w:sz w:val="24"/>
                <w:szCs w:val="24"/>
              </w:rPr>
              <w:t> La presente ley rige a partir de su promulgación y tendrá una vigencia de veinte (20) años, y deroga todas las disposiciones que le sean contrarias.</w:t>
            </w:r>
          </w:p>
          <w:p w14:paraId="23F68CC7" w14:textId="77777777"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543" w:type="dxa"/>
          </w:tcPr>
          <w:p w14:paraId="11C16345" w14:textId="77777777" w:rsidR="00435463" w:rsidRPr="007D7D6B" w:rsidRDefault="008203C3" w:rsidP="00FA720E">
            <w:pPr>
              <w:jc w:val="both"/>
              <w:rPr>
                <w:color w:val="000000" w:themeColor="text1"/>
                <w:sz w:val="24"/>
                <w:szCs w:val="24"/>
              </w:rPr>
            </w:pPr>
            <w:r w:rsidRPr="007D7D6B">
              <w:rPr>
                <w:b/>
                <w:color w:val="000000" w:themeColor="text1"/>
                <w:sz w:val="24"/>
                <w:szCs w:val="24"/>
              </w:rPr>
              <w:t>ARTÍCULO 2º.</w:t>
            </w:r>
            <w:r w:rsidRPr="007D7D6B">
              <w:rPr>
                <w:color w:val="000000" w:themeColor="text1"/>
                <w:sz w:val="24"/>
                <w:szCs w:val="24"/>
              </w:rPr>
              <w:t xml:space="preserve"> Modifíquese el artículo 208 de la Ley 1448 de 2011, así: </w:t>
            </w:r>
          </w:p>
          <w:p w14:paraId="74B8A2D5" w14:textId="77777777" w:rsidR="00435463" w:rsidRPr="007D7D6B" w:rsidRDefault="00435463" w:rsidP="00FA720E">
            <w:pPr>
              <w:jc w:val="both"/>
              <w:rPr>
                <w:color w:val="000000" w:themeColor="text1"/>
                <w:sz w:val="24"/>
                <w:szCs w:val="24"/>
              </w:rPr>
            </w:pPr>
          </w:p>
          <w:p w14:paraId="6A4BCAAD" w14:textId="77777777" w:rsidR="00435463" w:rsidRPr="007D7D6B" w:rsidRDefault="00435463" w:rsidP="00FA720E">
            <w:pPr>
              <w:jc w:val="both"/>
              <w:rPr>
                <w:color w:val="000000" w:themeColor="text1"/>
                <w:sz w:val="24"/>
                <w:szCs w:val="24"/>
              </w:rPr>
            </w:pPr>
          </w:p>
          <w:p w14:paraId="78AB2E14" w14:textId="77777777" w:rsidR="00435463" w:rsidRPr="007D7D6B" w:rsidRDefault="00435463" w:rsidP="00FA720E">
            <w:pPr>
              <w:jc w:val="both"/>
              <w:rPr>
                <w:color w:val="000000" w:themeColor="text1"/>
                <w:sz w:val="24"/>
                <w:szCs w:val="24"/>
              </w:rPr>
            </w:pPr>
          </w:p>
          <w:p w14:paraId="5A13B04C" w14:textId="77777777" w:rsidR="00435463" w:rsidRPr="007D7D6B" w:rsidRDefault="00435463" w:rsidP="00FA720E">
            <w:pPr>
              <w:jc w:val="both"/>
              <w:rPr>
                <w:color w:val="000000" w:themeColor="text1"/>
                <w:sz w:val="24"/>
                <w:szCs w:val="24"/>
              </w:rPr>
            </w:pPr>
          </w:p>
          <w:p w14:paraId="405F3757" w14:textId="77777777" w:rsidR="00435463" w:rsidRPr="007D7D6B" w:rsidRDefault="00435463" w:rsidP="00FA720E">
            <w:pPr>
              <w:jc w:val="both"/>
              <w:rPr>
                <w:color w:val="000000" w:themeColor="text1"/>
                <w:sz w:val="24"/>
                <w:szCs w:val="24"/>
              </w:rPr>
            </w:pPr>
          </w:p>
          <w:p w14:paraId="1FDAD561" w14:textId="77777777" w:rsidR="00435463" w:rsidRPr="007D7D6B" w:rsidRDefault="00435463" w:rsidP="00FA720E">
            <w:pPr>
              <w:jc w:val="both"/>
              <w:rPr>
                <w:color w:val="000000" w:themeColor="text1"/>
                <w:sz w:val="24"/>
                <w:szCs w:val="24"/>
              </w:rPr>
            </w:pPr>
          </w:p>
          <w:p w14:paraId="2938BCBC" w14:textId="77777777" w:rsidR="00435463" w:rsidRPr="007D7D6B" w:rsidRDefault="00435463" w:rsidP="00FA720E">
            <w:pPr>
              <w:jc w:val="both"/>
              <w:rPr>
                <w:color w:val="000000" w:themeColor="text1"/>
                <w:sz w:val="24"/>
                <w:szCs w:val="24"/>
              </w:rPr>
            </w:pPr>
          </w:p>
          <w:p w14:paraId="2AB9E9D1" w14:textId="56D47A66" w:rsidR="008203C3" w:rsidRPr="007D7D6B" w:rsidRDefault="008203C3" w:rsidP="00FA720E">
            <w:pPr>
              <w:jc w:val="both"/>
              <w:rPr>
                <w:color w:val="000000" w:themeColor="text1"/>
                <w:sz w:val="24"/>
                <w:szCs w:val="24"/>
              </w:rPr>
            </w:pPr>
            <w:r w:rsidRPr="007D7D6B">
              <w:rPr>
                <w:b/>
                <w:bCs/>
                <w:color w:val="000000" w:themeColor="text1"/>
                <w:sz w:val="24"/>
                <w:szCs w:val="24"/>
              </w:rPr>
              <w:t>ARTÍCULO 208. VIGENCIA Y DEROGATORIAS.</w:t>
            </w:r>
            <w:r w:rsidRPr="007D7D6B">
              <w:rPr>
                <w:color w:val="000000" w:themeColor="text1"/>
                <w:sz w:val="24"/>
                <w:szCs w:val="24"/>
              </w:rPr>
              <w:t> </w:t>
            </w:r>
            <w:r w:rsidR="00FA720E" w:rsidRPr="007D7D6B">
              <w:rPr>
                <w:b/>
                <w:color w:val="000000" w:themeColor="text1"/>
                <w:sz w:val="24"/>
                <w:szCs w:val="24"/>
                <w:u w:val="single"/>
              </w:rPr>
              <w:t>Sin perjuicio de lo previsto en el artículo 75</w:t>
            </w:r>
            <w:r w:rsidR="00FA720E" w:rsidRPr="007D7D6B">
              <w:rPr>
                <w:color w:val="000000" w:themeColor="text1"/>
                <w:sz w:val="24"/>
                <w:szCs w:val="24"/>
              </w:rPr>
              <w:t>, l</w:t>
            </w:r>
            <w:r w:rsidRPr="007D7D6B">
              <w:rPr>
                <w:color w:val="000000" w:themeColor="text1"/>
                <w:sz w:val="24"/>
                <w:szCs w:val="24"/>
              </w:rPr>
              <w:t xml:space="preserve">a presente ley rige a partir </w:t>
            </w:r>
            <w:r w:rsidR="00CF5A3D" w:rsidRPr="007D7D6B">
              <w:rPr>
                <w:color w:val="000000" w:themeColor="text1"/>
                <w:sz w:val="24"/>
                <w:szCs w:val="24"/>
              </w:rPr>
              <w:t xml:space="preserve">de su promulgación, tendrá </w:t>
            </w:r>
            <w:r w:rsidRPr="007D7D6B">
              <w:rPr>
                <w:color w:val="000000" w:themeColor="text1"/>
                <w:sz w:val="24"/>
                <w:szCs w:val="24"/>
              </w:rPr>
              <w:t xml:space="preserve">vigencia </w:t>
            </w:r>
            <w:r w:rsidRPr="007D7D6B">
              <w:rPr>
                <w:b/>
                <w:color w:val="000000" w:themeColor="text1"/>
                <w:sz w:val="24"/>
                <w:szCs w:val="24"/>
                <w:u w:val="single"/>
              </w:rPr>
              <w:t>hasta el 10 de junio de 2031,</w:t>
            </w:r>
            <w:r w:rsidRPr="007D7D6B">
              <w:rPr>
                <w:color w:val="000000" w:themeColor="text1"/>
                <w:sz w:val="24"/>
                <w:szCs w:val="24"/>
              </w:rPr>
              <w:t xml:space="preserve"> y deroga todas las disposiciones que le sean contrarias, en particular los artículos 50, 51, 52 y 53 de la Ley 975 de 2005.</w:t>
            </w:r>
          </w:p>
          <w:p w14:paraId="394BBC16" w14:textId="77777777" w:rsidR="008203C3" w:rsidRPr="007D7D6B" w:rsidRDefault="008203C3" w:rsidP="00FA720E">
            <w:pPr>
              <w:pStyle w:val="NormalWeb"/>
              <w:spacing w:line="270" w:lineRule="atLeast"/>
              <w:jc w:val="both"/>
              <w:rPr>
                <w:color w:val="000000" w:themeColor="text1"/>
              </w:rPr>
            </w:pPr>
            <w:r w:rsidRPr="007D7D6B">
              <w:rPr>
                <w:rStyle w:val="baj"/>
                <w:b/>
                <w:bCs/>
                <w:color w:val="000000" w:themeColor="text1"/>
              </w:rPr>
              <w:t>PARÁGRAFO 1o.</w:t>
            </w:r>
            <w:r w:rsidRPr="007D7D6B">
              <w:rPr>
                <w:color w:val="000000" w:themeColor="text1"/>
              </w:rPr>
              <w:t xml:space="preserve"> El Gobierno Nacional presentará un informe anual al Congreso de la República detallado sobre el desarrollo </w:t>
            </w:r>
            <w:r w:rsidRPr="007D7D6B">
              <w:rPr>
                <w:color w:val="000000" w:themeColor="text1"/>
              </w:rPr>
              <w:lastRenderedPageBreak/>
              <w:t>e implementación de la presente ley, así como el objeto cumplido de las facultades implementadas.</w:t>
            </w:r>
          </w:p>
          <w:p w14:paraId="448386A2" w14:textId="297B6492" w:rsidR="006D1702" w:rsidRPr="007D7D6B" w:rsidRDefault="008203C3" w:rsidP="00FA720E">
            <w:pPr>
              <w:ind w:right="193"/>
              <w:jc w:val="both"/>
              <w:textAlignment w:val="center"/>
              <w:rPr>
                <w:rFonts w:eastAsia="Times New Roman"/>
                <w:b/>
                <w:iCs/>
                <w:color w:val="000000" w:themeColor="text1"/>
                <w:sz w:val="24"/>
                <w:szCs w:val="24"/>
                <w:lang w:eastAsia="es-CO"/>
              </w:rPr>
            </w:pPr>
            <w:r w:rsidRPr="007D7D6B">
              <w:rPr>
                <w:rStyle w:val="baj"/>
                <w:b/>
                <w:bCs/>
                <w:color w:val="000000" w:themeColor="text1"/>
                <w:sz w:val="24"/>
                <w:szCs w:val="24"/>
              </w:rPr>
              <w:t>PARÁGRAFO 2o.</w:t>
            </w:r>
            <w:r w:rsidRPr="007D7D6B">
              <w:rPr>
                <w:color w:val="000000" w:themeColor="text1"/>
                <w:sz w:val="24"/>
                <w:szCs w:val="24"/>
              </w:rPr>
              <w:t> Un año antes del vencimiento de la vigencia de esta ley, el Congreso de la República deberá pronunciarse frente a la ejecución y cumplimiento de la misma.</w:t>
            </w:r>
          </w:p>
        </w:tc>
        <w:tc>
          <w:tcPr>
            <w:tcW w:w="2472" w:type="dxa"/>
          </w:tcPr>
          <w:p w14:paraId="04D0D49D" w14:textId="1C1D20C3" w:rsidR="006D1702" w:rsidRPr="007D7D6B" w:rsidRDefault="008203C3" w:rsidP="00FA720E">
            <w:pPr>
              <w:ind w:right="193"/>
              <w:jc w:val="both"/>
              <w:textAlignment w:val="center"/>
              <w:rPr>
                <w:rFonts w:eastAsia="Times New Roman"/>
                <w:iCs/>
                <w:color w:val="000000" w:themeColor="text1"/>
                <w:sz w:val="24"/>
                <w:szCs w:val="24"/>
                <w:lang w:eastAsia="es-CO"/>
              </w:rPr>
            </w:pPr>
            <w:r w:rsidRPr="007D7D6B">
              <w:rPr>
                <w:rFonts w:eastAsia="Times New Roman"/>
                <w:iCs/>
                <w:color w:val="000000" w:themeColor="text1"/>
                <w:sz w:val="24"/>
                <w:szCs w:val="24"/>
                <w:lang w:eastAsia="es-CO"/>
              </w:rPr>
              <w:lastRenderedPageBreak/>
              <w:t xml:space="preserve">Se clarifica el término de vigencia a efectos de evitar cualquier ambigüedad. </w:t>
            </w:r>
          </w:p>
        </w:tc>
      </w:tr>
      <w:tr w:rsidR="007D7D6B" w:rsidRPr="007D7D6B" w14:paraId="23C9BDA0" w14:textId="77777777" w:rsidTr="00FA720E">
        <w:tc>
          <w:tcPr>
            <w:tcW w:w="2543" w:type="dxa"/>
          </w:tcPr>
          <w:p w14:paraId="79293035" w14:textId="77777777"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406" w:type="dxa"/>
          </w:tcPr>
          <w:p w14:paraId="49134076" w14:textId="77777777" w:rsidR="008203C3" w:rsidRPr="007D7D6B" w:rsidRDefault="008203C3" w:rsidP="00FA720E">
            <w:pPr>
              <w:jc w:val="both"/>
              <w:rPr>
                <w:color w:val="000000" w:themeColor="text1"/>
                <w:sz w:val="24"/>
                <w:szCs w:val="24"/>
              </w:rPr>
            </w:pPr>
            <w:r w:rsidRPr="007D7D6B">
              <w:rPr>
                <w:b/>
                <w:color w:val="000000" w:themeColor="text1"/>
                <w:sz w:val="24"/>
                <w:szCs w:val="24"/>
              </w:rPr>
              <w:t>Articulo 3</w:t>
            </w:r>
            <w:r w:rsidRPr="007D7D6B">
              <w:rPr>
                <w:color w:val="000000" w:themeColor="text1"/>
                <w:sz w:val="24"/>
                <w:szCs w:val="24"/>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14:paraId="029CD419" w14:textId="77777777" w:rsidR="008203C3" w:rsidRPr="007D7D6B" w:rsidRDefault="008203C3" w:rsidP="00FA720E">
            <w:pPr>
              <w:jc w:val="both"/>
              <w:rPr>
                <w:color w:val="000000" w:themeColor="text1"/>
                <w:sz w:val="24"/>
                <w:szCs w:val="24"/>
              </w:rPr>
            </w:pPr>
          </w:p>
          <w:p w14:paraId="3C2B4D14" w14:textId="558185C4" w:rsidR="006D1702" w:rsidRPr="007D7D6B" w:rsidRDefault="008203C3" w:rsidP="00FA720E">
            <w:pPr>
              <w:ind w:right="193"/>
              <w:jc w:val="both"/>
              <w:textAlignment w:val="center"/>
              <w:rPr>
                <w:rFonts w:eastAsia="Times New Roman"/>
                <w:b/>
                <w:iCs/>
                <w:color w:val="000000" w:themeColor="text1"/>
                <w:sz w:val="24"/>
                <w:szCs w:val="24"/>
                <w:lang w:eastAsia="es-CO"/>
              </w:rPr>
            </w:pPr>
            <w:r w:rsidRPr="007D7D6B">
              <w:rPr>
                <w:rFonts w:eastAsia="Courier New"/>
                <w:b/>
                <w:color w:val="000000" w:themeColor="text1"/>
                <w:sz w:val="24"/>
                <w:szCs w:val="24"/>
              </w:rPr>
              <w:t>Artículo 194. VIGENCIA Y DEROGATORIAS</w:t>
            </w:r>
            <w:r w:rsidRPr="007D7D6B">
              <w:rPr>
                <w:rFonts w:eastAsia="Courier New"/>
                <w:color w:val="000000" w:themeColor="text1"/>
                <w:sz w:val="24"/>
                <w:szCs w:val="24"/>
              </w:rPr>
              <w:t xml:space="preserve">. El presente Decreto </w:t>
            </w:r>
            <w:r w:rsidRPr="007D7D6B">
              <w:rPr>
                <w:color w:val="000000" w:themeColor="text1"/>
                <w:sz w:val="24"/>
                <w:szCs w:val="24"/>
              </w:rPr>
              <w:t>Ley rige a partir de su promulgación, tendrá una vigencia de 20 años y deroga todas las disposiciones que le sean contrarias.</w:t>
            </w:r>
          </w:p>
        </w:tc>
        <w:tc>
          <w:tcPr>
            <w:tcW w:w="2543" w:type="dxa"/>
          </w:tcPr>
          <w:p w14:paraId="5B14F7A6" w14:textId="77777777" w:rsidR="008203C3" w:rsidRPr="007D7D6B" w:rsidRDefault="008203C3" w:rsidP="00FA720E">
            <w:pPr>
              <w:jc w:val="both"/>
              <w:rPr>
                <w:color w:val="000000" w:themeColor="text1"/>
                <w:sz w:val="24"/>
                <w:szCs w:val="24"/>
              </w:rPr>
            </w:pPr>
            <w:r w:rsidRPr="007D7D6B">
              <w:rPr>
                <w:b/>
                <w:color w:val="000000" w:themeColor="text1"/>
                <w:sz w:val="24"/>
                <w:szCs w:val="24"/>
              </w:rPr>
              <w:t>Articulo 3</w:t>
            </w:r>
            <w:r w:rsidRPr="007D7D6B">
              <w:rPr>
                <w:color w:val="000000" w:themeColor="text1"/>
                <w:sz w:val="24"/>
                <w:szCs w:val="24"/>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14:paraId="00AD519E" w14:textId="77777777" w:rsidR="00435463" w:rsidRPr="007D7D6B" w:rsidRDefault="00435463" w:rsidP="00FA720E">
            <w:pPr>
              <w:jc w:val="both"/>
              <w:rPr>
                <w:color w:val="000000" w:themeColor="text1"/>
                <w:sz w:val="24"/>
                <w:szCs w:val="24"/>
              </w:rPr>
            </w:pPr>
          </w:p>
          <w:p w14:paraId="1420BB4C" w14:textId="77777777" w:rsidR="00435463" w:rsidRPr="007D7D6B" w:rsidRDefault="00435463" w:rsidP="00FA720E">
            <w:pPr>
              <w:jc w:val="both"/>
              <w:rPr>
                <w:color w:val="000000" w:themeColor="text1"/>
                <w:sz w:val="24"/>
                <w:szCs w:val="24"/>
              </w:rPr>
            </w:pPr>
          </w:p>
          <w:p w14:paraId="4E6D71D9" w14:textId="77777777" w:rsidR="008203C3" w:rsidRPr="007D7D6B" w:rsidRDefault="008203C3" w:rsidP="00FA720E">
            <w:pPr>
              <w:jc w:val="both"/>
              <w:rPr>
                <w:color w:val="000000" w:themeColor="text1"/>
                <w:sz w:val="24"/>
                <w:szCs w:val="24"/>
              </w:rPr>
            </w:pPr>
          </w:p>
          <w:p w14:paraId="6438BA6D" w14:textId="1FF38F4B" w:rsidR="006D1702" w:rsidRPr="007D7D6B" w:rsidRDefault="008203C3" w:rsidP="00CF5A3D">
            <w:pPr>
              <w:ind w:right="193"/>
              <w:jc w:val="both"/>
              <w:textAlignment w:val="center"/>
              <w:rPr>
                <w:rFonts w:eastAsia="Times New Roman"/>
                <w:b/>
                <w:iCs/>
                <w:color w:val="000000" w:themeColor="text1"/>
                <w:sz w:val="24"/>
                <w:szCs w:val="24"/>
                <w:lang w:eastAsia="es-CO"/>
              </w:rPr>
            </w:pPr>
            <w:r w:rsidRPr="007D7D6B">
              <w:rPr>
                <w:rFonts w:eastAsia="Courier New"/>
                <w:b/>
                <w:color w:val="000000" w:themeColor="text1"/>
                <w:sz w:val="24"/>
                <w:szCs w:val="24"/>
              </w:rPr>
              <w:t>Artículo 194. VIGENCIA Y DEROGATORIAS</w:t>
            </w:r>
            <w:r w:rsidRPr="007D7D6B">
              <w:rPr>
                <w:rFonts w:eastAsia="Courier New"/>
                <w:color w:val="000000" w:themeColor="text1"/>
                <w:sz w:val="24"/>
                <w:szCs w:val="24"/>
              </w:rPr>
              <w:t xml:space="preserve">. El presente Decreto </w:t>
            </w:r>
            <w:r w:rsidRPr="007D7D6B">
              <w:rPr>
                <w:color w:val="000000" w:themeColor="text1"/>
                <w:sz w:val="24"/>
                <w:szCs w:val="24"/>
              </w:rPr>
              <w:t xml:space="preserve">Ley rige a partir de su promulgación, tendrá vigencia </w:t>
            </w:r>
            <w:r w:rsidR="000318CD" w:rsidRPr="007D7D6B">
              <w:rPr>
                <w:b/>
                <w:color w:val="000000" w:themeColor="text1"/>
                <w:sz w:val="24"/>
                <w:szCs w:val="24"/>
                <w:u w:val="single"/>
              </w:rPr>
              <w:t>hasta el 09 de diciembre de 2031,</w:t>
            </w:r>
            <w:r w:rsidRPr="007D7D6B">
              <w:rPr>
                <w:b/>
                <w:color w:val="000000" w:themeColor="text1"/>
                <w:sz w:val="24"/>
                <w:szCs w:val="24"/>
              </w:rPr>
              <w:t xml:space="preserve"> </w:t>
            </w:r>
            <w:r w:rsidRPr="007D7D6B">
              <w:rPr>
                <w:color w:val="000000" w:themeColor="text1"/>
                <w:sz w:val="24"/>
                <w:szCs w:val="24"/>
              </w:rPr>
              <w:t>y deroga todas las disposiciones que le sean contrarias.</w:t>
            </w:r>
          </w:p>
        </w:tc>
        <w:tc>
          <w:tcPr>
            <w:tcW w:w="2472" w:type="dxa"/>
          </w:tcPr>
          <w:p w14:paraId="6F54D058" w14:textId="4A9F8B28" w:rsidR="006D1702" w:rsidRPr="007D7D6B" w:rsidRDefault="000318CD" w:rsidP="009015E5">
            <w:pPr>
              <w:ind w:right="193"/>
              <w:jc w:val="both"/>
              <w:textAlignment w:val="center"/>
              <w:rPr>
                <w:rFonts w:eastAsia="Times New Roman"/>
                <w:b/>
                <w:iCs/>
                <w:color w:val="000000" w:themeColor="text1"/>
                <w:sz w:val="24"/>
                <w:szCs w:val="24"/>
                <w:lang w:eastAsia="es-CO"/>
              </w:rPr>
            </w:pPr>
            <w:r w:rsidRPr="007D7D6B">
              <w:rPr>
                <w:rFonts w:eastAsia="Times New Roman"/>
                <w:iCs/>
                <w:color w:val="000000" w:themeColor="text1"/>
                <w:sz w:val="24"/>
                <w:szCs w:val="24"/>
                <w:lang w:eastAsia="es-CO"/>
              </w:rPr>
              <w:t xml:space="preserve">Se acoge la propuesta del Proyecto de Ley 247 de 2019 y los comentarios expresados por algunos intervinientes en la audiencia pública, al tiempo que se precisa el término de vigencia, </w:t>
            </w:r>
            <w:r w:rsidR="009015E5">
              <w:rPr>
                <w:rFonts w:eastAsia="Times New Roman"/>
                <w:iCs/>
                <w:color w:val="000000" w:themeColor="text1"/>
                <w:sz w:val="24"/>
                <w:szCs w:val="24"/>
                <w:lang w:eastAsia="es-CO"/>
              </w:rPr>
              <w:t>con el fin</w:t>
            </w:r>
            <w:r w:rsidRPr="007D7D6B">
              <w:rPr>
                <w:rFonts w:eastAsia="Times New Roman"/>
                <w:iCs/>
                <w:color w:val="000000" w:themeColor="text1"/>
                <w:sz w:val="24"/>
                <w:szCs w:val="24"/>
                <w:lang w:eastAsia="es-CO"/>
              </w:rPr>
              <w:t xml:space="preserve"> de evitar cualquier ambigüedad.</w:t>
            </w:r>
          </w:p>
        </w:tc>
      </w:tr>
      <w:tr w:rsidR="007D7D6B" w:rsidRPr="007D7D6B" w14:paraId="5B3A0229" w14:textId="77777777" w:rsidTr="00FA720E">
        <w:tc>
          <w:tcPr>
            <w:tcW w:w="2543" w:type="dxa"/>
          </w:tcPr>
          <w:p w14:paraId="0D7C6E22" w14:textId="77777777"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406" w:type="dxa"/>
          </w:tcPr>
          <w:p w14:paraId="7999BB01" w14:textId="3497EC4B" w:rsidR="006D1702" w:rsidRPr="007D7D6B" w:rsidRDefault="000318CD"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Artículo 4.</w:t>
            </w:r>
            <w:r w:rsidRPr="007D7D6B">
              <w:rPr>
                <w:color w:val="000000" w:themeColor="text1"/>
                <w:sz w:val="24"/>
                <w:szCs w:val="24"/>
              </w:rPr>
              <w:t xml:space="preserve"> Modifíquese el artículo 123 del Decreto Ley 4634 de 2011, Decreto por el </w:t>
            </w:r>
            <w:r w:rsidRPr="007D7D6B">
              <w:rPr>
                <w:rFonts w:eastAsia="Courier New"/>
                <w:color w:val="000000" w:themeColor="text1"/>
                <w:sz w:val="24"/>
                <w:szCs w:val="24"/>
              </w:rPr>
              <w:lastRenderedPageBreak/>
              <w:t xml:space="preserve">cual se dictan medidas de Asistencia, Atención, Reparación Integral y Restitución de </w:t>
            </w:r>
            <w:r w:rsidRPr="007D7D6B">
              <w:rPr>
                <w:color w:val="000000" w:themeColor="text1"/>
                <w:sz w:val="24"/>
                <w:szCs w:val="24"/>
              </w:rPr>
              <w:t xml:space="preserve">Tierras a las víctimas pertenecientes al pueblo Rrom o Gitano, el cual quedará así: </w:t>
            </w:r>
            <w:r w:rsidRPr="007D7D6B">
              <w:rPr>
                <w:rFonts w:eastAsia="Courier New"/>
                <w:b/>
                <w:color w:val="000000" w:themeColor="text1"/>
                <w:sz w:val="24"/>
                <w:szCs w:val="24"/>
              </w:rPr>
              <w:t>Artículo 123. VIGENCIA Y DEROGATORIAS</w:t>
            </w:r>
            <w:r w:rsidRPr="007D7D6B">
              <w:rPr>
                <w:rFonts w:eastAsia="Courier New"/>
                <w:color w:val="000000" w:themeColor="text1"/>
                <w:sz w:val="24"/>
                <w:szCs w:val="24"/>
              </w:rPr>
              <w:t xml:space="preserve">. El presente Decreto rige a partir de su </w:t>
            </w:r>
            <w:r w:rsidRPr="007D7D6B">
              <w:rPr>
                <w:color w:val="000000" w:themeColor="text1"/>
                <w:sz w:val="24"/>
                <w:szCs w:val="24"/>
              </w:rPr>
              <w:t xml:space="preserve">publicación, tendrá una vigencia de 20 años, y deroga todas las disposiciones que le </w:t>
            </w:r>
            <w:r w:rsidRPr="007D7D6B">
              <w:rPr>
                <w:rFonts w:eastAsia="Courier New"/>
                <w:color w:val="000000" w:themeColor="text1"/>
                <w:sz w:val="24"/>
                <w:szCs w:val="24"/>
              </w:rPr>
              <w:t>sean contrarias.</w:t>
            </w:r>
          </w:p>
        </w:tc>
        <w:tc>
          <w:tcPr>
            <w:tcW w:w="2543" w:type="dxa"/>
          </w:tcPr>
          <w:p w14:paraId="46BDFC1F" w14:textId="77777777" w:rsidR="00435463" w:rsidRPr="007D7D6B" w:rsidRDefault="000318CD" w:rsidP="00FA720E">
            <w:pPr>
              <w:ind w:right="193"/>
              <w:jc w:val="both"/>
              <w:textAlignment w:val="center"/>
              <w:rPr>
                <w:color w:val="000000" w:themeColor="text1"/>
                <w:sz w:val="24"/>
                <w:szCs w:val="24"/>
              </w:rPr>
            </w:pPr>
            <w:r w:rsidRPr="007D7D6B">
              <w:rPr>
                <w:b/>
                <w:color w:val="000000" w:themeColor="text1"/>
                <w:sz w:val="24"/>
                <w:szCs w:val="24"/>
              </w:rPr>
              <w:lastRenderedPageBreak/>
              <w:t>Artículo 4.</w:t>
            </w:r>
            <w:r w:rsidRPr="007D7D6B">
              <w:rPr>
                <w:color w:val="000000" w:themeColor="text1"/>
                <w:sz w:val="24"/>
                <w:szCs w:val="24"/>
              </w:rPr>
              <w:t xml:space="preserve"> Modifíquese el artículo 123 del Decreto Ley 4634 de 2011, Decreto por el </w:t>
            </w:r>
            <w:r w:rsidRPr="007D7D6B">
              <w:rPr>
                <w:rFonts w:eastAsia="Courier New"/>
                <w:color w:val="000000" w:themeColor="text1"/>
                <w:sz w:val="24"/>
                <w:szCs w:val="24"/>
              </w:rPr>
              <w:t xml:space="preserve">cual se dictan </w:t>
            </w:r>
            <w:r w:rsidRPr="007D7D6B">
              <w:rPr>
                <w:rFonts w:eastAsia="Courier New"/>
                <w:color w:val="000000" w:themeColor="text1"/>
                <w:sz w:val="24"/>
                <w:szCs w:val="24"/>
              </w:rPr>
              <w:lastRenderedPageBreak/>
              <w:t xml:space="preserve">medidas de Asistencia, Atención, Reparación Integral y Restitución de </w:t>
            </w:r>
            <w:r w:rsidRPr="007D7D6B">
              <w:rPr>
                <w:color w:val="000000" w:themeColor="text1"/>
                <w:sz w:val="24"/>
                <w:szCs w:val="24"/>
              </w:rPr>
              <w:t xml:space="preserve">Tierras a las víctimas pertenecientes al pueblo Rrom o Gitano, el cual quedará así: </w:t>
            </w:r>
          </w:p>
          <w:p w14:paraId="5B13CAE0" w14:textId="77777777" w:rsidR="00435463" w:rsidRPr="007D7D6B" w:rsidRDefault="00435463" w:rsidP="00FA720E">
            <w:pPr>
              <w:ind w:right="193"/>
              <w:jc w:val="both"/>
              <w:textAlignment w:val="center"/>
              <w:rPr>
                <w:color w:val="000000" w:themeColor="text1"/>
                <w:sz w:val="24"/>
                <w:szCs w:val="24"/>
              </w:rPr>
            </w:pPr>
          </w:p>
          <w:p w14:paraId="19A81F75" w14:textId="1AD86465" w:rsidR="006D1702" w:rsidRPr="007D7D6B" w:rsidRDefault="000318CD" w:rsidP="00CF5A3D">
            <w:pPr>
              <w:ind w:right="193"/>
              <w:jc w:val="both"/>
              <w:textAlignment w:val="center"/>
              <w:rPr>
                <w:rFonts w:eastAsia="Times New Roman"/>
                <w:b/>
                <w:iCs/>
                <w:color w:val="000000" w:themeColor="text1"/>
                <w:sz w:val="24"/>
                <w:szCs w:val="24"/>
                <w:lang w:eastAsia="es-CO"/>
              </w:rPr>
            </w:pPr>
            <w:r w:rsidRPr="007D7D6B">
              <w:rPr>
                <w:rFonts w:eastAsia="Courier New"/>
                <w:b/>
                <w:color w:val="000000" w:themeColor="text1"/>
                <w:sz w:val="24"/>
                <w:szCs w:val="24"/>
              </w:rPr>
              <w:t>Artículo 123. VIGENCIA Y DEROGATORIAS</w:t>
            </w:r>
            <w:r w:rsidRPr="007D7D6B">
              <w:rPr>
                <w:rFonts w:eastAsia="Courier New"/>
                <w:color w:val="000000" w:themeColor="text1"/>
                <w:sz w:val="24"/>
                <w:szCs w:val="24"/>
              </w:rPr>
              <w:t xml:space="preserve">. El presente Decreto rige a partir de su </w:t>
            </w:r>
            <w:r w:rsidRPr="007D7D6B">
              <w:rPr>
                <w:color w:val="000000" w:themeColor="text1"/>
                <w:sz w:val="24"/>
                <w:szCs w:val="24"/>
              </w:rPr>
              <w:t xml:space="preserve">publicación, tendrá vigencia </w:t>
            </w:r>
            <w:r w:rsidRPr="007D7D6B">
              <w:rPr>
                <w:b/>
                <w:color w:val="000000" w:themeColor="text1"/>
                <w:sz w:val="24"/>
                <w:szCs w:val="24"/>
                <w:u w:val="single"/>
              </w:rPr>
              <w:t>hasta el 09 de diciembre de 2031</w:t>
            </w:r>
            <w:r w:rsidRPr="007D7D6B">
              <w:rPr>
                <w:color w:val="000000" w:themeColor="text1"/>
                <w:sz w:val="24"/>
                <w:szCs w:val="24"/>
              </w:rPr>
              <w:t xml:space="preserve">, y deroga todas las disposiciones que le </w:t>
            </w:r>
            <w:r w:rsidRPr="007D7D6B">
              <w:rPr>
                <w:rFonts w:eastAsia="Courier New"/>
                <w:color w:val="000000" w:themeColor="text1"/>
                <w:sz w:val="24"/>
                <w:szCs w:val="24"/>
              </w:rPr>
              <w:t>sean contrarias.</w:t>
            </w:r>
          </w:p>
        </w:tc>
        <w:tc>
          <w:tcPr>
            <w:tcW w:w="2472" w:type="dxa"/>
          </w:tcPr>
          <w:p w14:paraId="61CB9C5A" w14:textId="185A2FCF" w:rsidR="006D1702" w:rsidRPr="007D7D6B" w:rsidRDefault="000318CD" w:rsidP="00FA720E">
            <w:pPr>
              <w:ind w:right="193"/>
              <w:jc w:val="both"/>
              <w:textAlignment w:val="center"/>
              <w:rPr>
                <w:rFonts w:eastAsia="Times New Roman"/>
                <w:b/>
                <w:iCs/>
                <w:color w:val="000000" w:themeColor="text1"/>
                <w:sz w:val="24"/>
                <w:szCs w:val="24"/>
                <w:lang w:eastAsia="es-CO"/>
              </w:rPr>
            </w:pPr>
            <w:r w:rsidRPr="007D7D6B">
              <w:rPr>
                <w:rFonts w:eastAsia="Times New Roman"/>
                <w:iCs/>
                <w:color w:val="000000" w:themeColor="text1"/>
                <w:sz w:val="24"/>
                <w:szCs w:val="24"/>
                <w:lang w:eastAsia="es-CO"/>
              </w:rPr>
              <w:lastRenderedPageBreak/>
              <w:t xml:space="preserve">Se acoge la propuesta del Proyecto de Ley 247 de 2019 y los comentarios </w:t>
            </w:r>
            <w:r w:rsidRPr="007D7D6B">
              <w:rPr>
                <w:rFonts w:eastAsia="Times New Roman"/>
                <w:iCs/>
                <w:color w:val="000000" w:themeColor="text1"/>
                <w:sz w:val="24"/>
                <w:szCs w:val="24"/>
                <w:lang w:eastAsia="es-CO"/>
              </w:rPr>
              <w:lastRenderedPageBreak/>
              <w:t>expresados por algunos intervinientes en la audiencia pública, al tiempo que se precisa el término de vigencia, a efectos de evitar cualquier ambigüedad.</w:t>
            </w:r>
          </w:p>
        </w:tc>
      </w:tr>
      <w:tr w:rsidR="007D7D6B" w:rsidRPr="007D7D6B" w14:paraId="040B9B4F" w14:textId="77777777" w:rsidTr="00FA720E">
        <w:tc>
          <w:tcPr>
            <w:tcW w:w="2543" w:type="dxa"/>
          </w:tcPr>
          <w:p w14:paraId="5B71B416" w14:textId="77777777"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406" w:type="dxa"/>
          </w:tcPr>
          <w:p w14:paraId="45704559" w14:textId="77777777" w:rsidR="000318CD" w:rsidRPr="007D7D6B" w:rsidRDefault="000318CD" w:rsidP="00FA720E">
            <w:pPr>
              <w:spacing w:after="336" w:line="234" w:lineRule="auto"/>
              <w:ind w:left="53" w:right="237" w:hanging="3"/>
              <w:jc w:val="both"/>
              <w:rPr>
                <w:rFonts w:eastAsia="Courier New"/>
                <w:color w:val="000000" w:themeColor="text1"/>
                <w:sz w:val="24"/>
                <w:szCs w:val="24"/>
              </w:rPr>
            </w:pPr>
            <w:r w:rsidRPr="007D7D6B">
              <w:rPr>
                <w:b/>
                <w:color w:val="000000" w:themeColor="text1"/>
                <w:sz w:val="24"/>
                <w:szCs w:val="24"/>
              </w:rPr>
              <w:t>Articulo 5</w:t>
            </w:r>
            <w:r w:rsidRPr="007D7D6B">
              <w:rPr>
                <w:color w:val="000000" w:themeColor="text1"/>
                <w:sz w:val="24"/>
                <w:szCs w:val="24"/>
              </w:rPr>
              <w:t xml:space="preserve"> Modifíquese el artículo 156 del Decreto Ley 4635 de 2011, Decreto por el cual se dictan medidas de asistencia, atención, reparación integral y de restitución de tierras a las víctimas pertenecientes a comunidades negras, afrocolombianas, raizales </w:t>
            </w:r>
            <w:r w:rsidRPr="007D7D6B">
              <w:rPr>
                <w:rFonts w:eastAsia="Courier New"/>
                <w:color w:val="000000" w:themeColor="text1"/>
                <w:sz w:val="24"/>
                <w:szCs w:val="24"/>
              </w:rPr>
              <w:t xml:space="preserve">y palenqueras, el cual quedará así: </w:t>
            </w:r>
          </w:p>
          <w:p w14:paraId="34169DFD" w14:textId="7F2149A2" w:rsidR="006D1702" w:rsidRPr="007D7D6B" w:rsidRDefault="000318CD"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Artículo 156. VIGENCIA Y DEROGATORIAS</w:t>
            </w:r>
            <w:r w:rsidRPr="007D7D6B">
              <w:rPr>
                <w:color w:val="000000" w:themeColor="text1"/>
                <w:sz w:val="24"/>
                <w:szCs w:val="24"/>
              </w:rPr>
              <w:t xml:space="preserve">. El presente Decreto rige a partir de su promulgación, tendrá una vigencia de 20 años, y deroga todas </w:t>
            </w:r>
            <w:r w:rsidRPr="007D7D6B">
              <w:rPr>
                <w:color w:val="000000" w:themeColor="text1"/>
                <w:sz w:val="24"/>
                <w:szCs w:val="24"/>
              </w:rPr>
              <w:lastRenderedPageBreak/>
              <w:t>las disposiciones que le sean contrarias.</w:t>
            </w:r>
          </w:p>
        </w:tc>
        <w:tc>
          <w:tcPr>
            <w:tcW w:w="2543" w:type="dxa"/>
          </w:tcPr>
          <w:p w14:paraId="6B59735E" w14:textId="77777777" w:rsidR="000318CD" w:rsidRPr="007D7D6B" w:rsidRDefault="000318CD" w:rsidP="00FA720E">
            <w:pPr>
              <w:jc w:val="both"/>
              <w:rPr>
                <w:rFonts w:eastAsia="Courier New"/>
                <w:color w:val="000000" w:themeColor="text1"/>
                <w:sz w:val="24"/>
                <w:szCs w:val="24"/>
              </w:rPr>
            </w:pPr>
            <w:r w:rsidRPr="007D7D6B">
              <w:rPr>
                <w:b/>
                <w:color w:val="000000" w:themeColor="text1"/>
                <w:sz w:val="24"/>
                <w:szCs w:val="24"/>
              </w:rPr>
              <w:lastRenderedPageBreak/>
              <w:t>Articulo 5</w:t>
            </w:r>
            <w:r w:rsidRPr="007D7D6B">
              <w:rPr>
                <w:color w:val="000000" w:themeColor="text1"/>
                <w:sz w:val="24"/>
                <w:szCs w:val="24"/>
              </w:rPr>
              <w:t xml:space="preserve"> Modifíquese el artículo 156 del Decreto Ley 4635 de 2011, Decreto por el cual se dictan medidas de asistencia, atención, reparación integral y de restitución de tierras a las víctimas pertenecientes a comunidades negras, afrocolombianas, raizales </w:t>
            </w:r>
            <w:r w:rsidRPr="007D7D6B">
              <w:rPr>
                <w:rFonts w:eastAsia="Courier New"/>
                <w:color w:val="000000" w:themeColor="text1"/>
                <w:sz w:val="24"/>
                <w:szCs w:val="24"/>
              </w:rPr>
              <w:t xml:space="preserve">y palenqueras, el cual quedará así: </w:t>
            </w:r>
          </w:p>
          <w:p w14:paraId="337F941E" w14:textId="77777777" w:rsidR="00435463" w:rsidRPr="007D7D6B" w:rsidRDefault="00435463" w:rsidP="00FA720E">
            <w:pPr>
              <w:jc w:val="both"/>
              <w:rPr>
                <w:rFonts w:eastAsia="Courier New"/>
                <w:color w:val="000000" w:themeColor="text1"/>
                <w:sz w:val="24"/>
                <w:szCs w:val="24"/>
              </w:rPr>
            </w:pPr>
          </w:p>
          <w:p w14:paraId="40621445" w14:textId="77777777" w:rsidR="00435463" w:rsidRPr="007D7D6B" w:rsidRDefault="00435463" w:rsidP="00FA720E">
            <w:pPr>
              <w:jc w:val="both"/>
              <w:rPr>
                <w:rFonts w:eastAsia="Courier New"/>
                <w:color w:val="000000" w:themeColor="text1"/>
                <w:sz w:val="24"/>
                <w:szCs w:val="24"/>
              </w:rPr>
            </w:pPr>
          </w:p>
          <w:p w14:paraId="0DB07EF3" w14:textId="77777777" w:rsidR="00435463" w:rsidRPr="007D7D6B" w:rsidRDefault="00435463" w:rsidP="00FA720E">
            <w:pPr>
              <w:jc w:val="both"/>
              <w:rPr>
                <w:rFonts w:eastAsia="Courier New"/>
                <w:color w:val="000000" w:themeColor="text1"/>
                <w:sz w:val="24"/>
                <w:szCs w:val="24"/>
              </w:rPr>
            </w:pPr>
          </w:p>
          <w:p w14:paraId="4702E8A0" w14:textId="77777777" w:rsidR="00435463" w:rsidRPr="007D7D6B" w:rsidRDefault="00435463" w:rsidP="00FA720E">
            <w:pPr>
              <w:jc w:val="both"/>
              <w:rPr>
                <w:rFonts w:eastAsia="Courier New"/>
                <w:color w:val="000000" w:themeColor="text1"/>
                <w:sz w:val="24"/>
                <w:szCs w:val="24"/>
              </w:rPr>
            </w:pPr>
          </w:p>
          <w:p w14:paraId="55A30C61" w14:textId="77777777" w:rsidR="00435463" w:rsidRPr="007D7D6B" w:rsidRDefault="00435463" w:rsidP="00FA720E">
            <w:pPr>
              <w:jc w:val="both"/>
              <w:rPr>
                <w:rFonts w:eastAsia="Courier New"/>
                <w:color w:val="000000" w:themeColor="text1"/>
                <w:sz w:val="24"/>
                <w:szCs w:val="24"/>
              </w:rPr>
            </w:pPr>
          </w:p>
          <w:p w14:paraId="61ABCE5E" w14:textId="77777777" w:rsidR="000318CD" w:rsidRPr="007D7D6B" w:rsidRDefault="000318CD" w:rsidP="00FA720E">
            <w:pPr>
              <w:jc w:val="both"/>
              <w:rPr>
                <w:rFonts w:eastAsia="Courier New"/>
                <w:color w:val="000000" w:themeColor="text1"/>
                <w:sz w:val="24"/>
                <w:szCs w:val="24"/>
              </w:rPr>
            </w:pPr>
          </w:p>
          <w:p w14:paraId="62B7BF43" w14:textId="0A88A473" w:rsidR="006D1702" w:rsidRPr="007D7D6B" w:rsidRDefault="000318CD" w:rsidP="00CF5A3D">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Artículo 156. VIGENCIA Y DEROGATORIAS</w:t>
            </w:r>
            <w:r w:rsidRPr="007D7D6B">
              <w:rPr>
                <w:color w:val="000000" w:themeColor="text1"/>
                <w:sz w:val="24"/>
                <w:szCs w:val="24"/>
              </w:rPr>
              <w:t xml:space="preserve">. El presente Decreto rige a partir de su promulgación, tendrá vigencia </w:t>
            </w:r>
            <w:r w:rsidRPr="007D7D6B">
              <w:rPr>
                <w:b/>
                <w:color w:val="000000" w:themeColor="text1"/>
                <w:sz w:val="24"/>
                <w:szCs w:val="24"/>
                <w:u w:val="single"/>
              </w:rPr>
              <w:t>hasta el 09 de diciembre de 2031</w:t>
            </w:r>
            <w:r w:rsidRPr="007D7D6B">
              <w:rPr>
                <w:color w:val="000000" w:themeColor="text1"/>
                <w:sz w:val="24"/>
                <w:szCs w:val="24"/>
              </w:rPr>
              <w:t xml:space="preserve">, y </w:t>
            </w:r>
            <w:r w:rsidRPr="007D7D6B">
              <w:rPr>
                <w:color w:val="000000" w:themeColor="text1"/>
                <w:sz w:val="24"/>
                <w:szCs w:val="24"/>
              </w:rPr>
              <w:lastRenderedPageBreak/>
              <w:t>deroga todas las disposiciones que le sean contrarias.</w:t>
            </w:r>
          </w:p>
        </w:tc>
        <w:tc>
          <w:tcPr>
            <w:tcW w:w="2472" w:type="dxa"/>
          </w:tcPr>
          <w:p w14:paraId="3E314AB3" w14:textId="3CF430D9" w:rsidR="006D1702" w:rsidRPr="007D7D6B" w:rsidRDefault="000318CD" w:rsidP="00FA720E">
            <w:pPr>
              <w:ind w:right="193"/>
              <w:jc w:val="both"/>
              <w:textAlignment w:val="center"/>
              <w:rPr>
                <w:rFonts w:eastAsia="Times New Roman"/>
                <w:b/>
                <w:iCs/>
                <w:color w:val="000000" w:themeColor="text1"/>
                <w:sz w:val="24"/>
                <w:szCs w:val="24"/>
                <w:lang w:eastAsia="es-CO"/>
              </w:rPr>
            </w:pPr>
            <w:r w:rsidRPr="007D7D6B">
              <w:rPr>
                <w:rFonts w:eastAsia="Times New Roman"/>
                <w:iCs/>
                <w:color w:val="000000" w:themeColor="text1"/>
                <w:sz w:val="24"/>
                <w:szCs w:val="24"/>
                <w:lang w:eastAsia="es-CO"/>
              </w:rPr>
              <w:lastRenderedPageBreak/>
              <w:t>Se acoge la propuesta del Proyecto de Ley 247 de 2019 y los comentarios expresados por algunos intervinientes en la audiencia pública, al tiempo que se precisa el término de vigencia, a efectos de evitar cualquier ambigüedad.</w:t>
            </w:r>
          </w:p>
        </w:tc>
      </w:tr>
      <w:tr w:rsidR="007D7D6B" w:rsidRPr="007D7D6B" w14:paraId="043362BE" w14:textId="77777777" w:rsidTr="00FA720E">
        <w:tc>
          <w:tcPr>
            <w:tcW w:w="2543" w:type="dxa"/>
          </w:tcPr>
          <w:p w14:paraId="4C51D6DA" w14:textId="77777777"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406" w:type="dxa"/>
          </w:tcPr>
          <w:p w14:paraId="7AAC4906" w14:textId="77777777" w:rsidR="006D1702" w:rsidRPr="007D7D6B" w:rsidRDefault="006D1702" w:rsidP="00FA720E">
            <w:pPr>
              <w:ind w:right="193"/>
              <w:jc w:val="both"/>
              <w:textAlignment w:val="center"/>
              <w:rPr>
                <w:rFonts w:eastAsia="Times New Roman"/>
                <w:b/>
                <w:iCs/>
                <w:color w:val="000000" w:themeColor="text1"/>
                <w:sz w:val="24"/>
                <w:szCs w:val="24"/>
                <w:lang w:eastAsia="es-CO"/>
              </w:rPr>
            </w:pPr>
          </w:p>
        </w:tc>
        <w:tc>
          <w:tcPr>
            <w:tcW w:w="2543" w:type="dxa"/>
          </w:tcPr>
          <w:p w14:paraId="518B2E0F" w14:textId="77777777" w:rsidR="006D1702" w:rsidRPr="007D7D6B" w:rsidRDefault="000318CD" w:rsidP="00FA720E">
            <w:pPr>
              <w:ind w:right="193"/>
              <w:jc w:val="both"/>
              <w:textAlignment w:val="center"/>
              <w:rPr>
                <w:rFonts w:eastAsia="Times New Roman"/>
                <w:b/>
                <w:iCs/>
                <w:color w:val="000000" w:themeColor="text1"/>
                <w:sz w:val="24"/>
                <w:szCs w:val="24"/>
                <w:lang w:eastAsia="es-CO"/>
              </w:rPr>
            </w:pPr>
            <w:r w:rsidRPr="007D7D6B">
              <w:rPr>
                <w:rFonts w:eastAsia="Times New Roman"/>
                <w:b/>
                <w:iCs/>
                <w:color w:val="000000" w:themeColor="text1"/>
                <w:sz w:val="24"/>
                <w:szCs w:val="24"/>
                <w:lang w:eastAsia="es-CO"/>
              </w:rPr>
              <w:t xml:space="preserve">Artículo 6. </w:t>
            </w:r>
            <w:r w:rsidR="00FA720E" w:rsidRPr="007D7D6B">
              <w:rPr>
                <w:rFonts w:eastAsia="Times New Roman"/>
                <w:b/>
                <w:iCs/>
                <w:color w:val="000000" w:themeColor="text1"/>
                <w:sz w:val="24"/>
                <w:szCs w:val="24"/>
                <w:lang w:eastAsia="es-CO"/>
              </w:rPr>
              <w:t xml:space="preserve">Modifíquese el artículo 75 de la Ley 1448 de 2011, el cual quedará así: </w:t>
            </w:r>
          </w:p>
          <w:p w14:paraId="0063AD1E" w14:textId="33350CB0" w:rsidR="00FA720E" w:rsidRPr="007D7D6B" w:rsidRDefault="00FA720E" w:rsidP="00FA720E">
            <w:pPr>
              <w:jc w:val="both"/>
              <w:rPr>
                <w:rFonts w:eastAsia="Times New Roman"/>
                <w:color w:val="000000" w:themeColor="text1"/>
                <w:sz w:val="24"/>
                <w:szCs w:val="24"/>
              </w:rPr>
            </w:pPr>
            <w:bookmarkStart w:id="1" w:name="75"/>
            <w:r w:rsidRPr="007D7D6B">
              <w:rPr>
                <w:rFonts w:eastAsia="Times New Roman"/>
                <w:b/>
                <w:bCs/>
                <w:color w:val="000000" w:themeColor="text1"/>
                <w:sz w:val="24"/>
                <w:szCs w:val="24"/>
              </w:rPr>
              <w:t>ARTÍCULO 75. TITULARES DEL DERECHO A LA RESTITUCIÓN.</w:t>
            </w:r>
            <w:bookmarkEnd w:id="1"/>
            <w:r w:rsidRPr="007D7D6B">
              <w:rPr>
                <w:rFonts w:eastAsia="Times New Roman"/>
                <w:color w:val="000000" w:themeColor="text1"/>
                <w:sz w:val="24"/>
                <w:szCs w:val="24"/>
              </w:rPr>
              <w:t> Las personas </w:t>
            </w:r>
            <w:r w:rsidRPr="007D7D6B">
              <w:rPr>
                <w:rFonts w:eastAsia="Times New Roman"/>
                <w:iCs/>
                <w:color w:val="000000" w:themeColor="text1"/>
                <w:sz w:val="24"/>
                <w:szCs w:val="24"/>
              </w:rPr>
              <w:t>que fueran propietarias o poseedoras de predios</w:t>
            </w:r>
            <w:r w:rsidRPr="007D7D6B">
              <w:rPr>
                <w:rFonts w:eastAsia="Times New Roman"/>
                <w:color w:val="000000" w:themeColor="text1"/>
                <w:sz w:val="24"/>
                <w:szCs w:val="24"/>
              </w:rPr>
              <w:t>, o explotadoras de baldíos cuya propiedad se pretenda adquirir por adjudicación, que hayan sido despojadas de estas o que se hayan visto obligadas a abandonarlas como consecuencia directa e indirecta de los hechos que configuren las violaciones de que trata el artículo </w:t>
            </w:r>
            <w:hyperlink r:id="rId12" w:anchor="3" w:history="1">
              <w:r w:rsidRPr="007D7D6B">
                <w:rPr>
                  <w:rFonts w:eastAsia="Times New Roman"/>
                  <w:color w:val="000000" w:themeColor="text1"/>
                  <w:sz w:val="24"/>
                  <w:szCs w:val="24"/>
                </w:rPr>
                <w:t>3</w:t>
              </w:r>
            </w:hyperlink>
            <w:r w:rsidRPr="007D7D6B">
              <w:rPr>
                <w:rFonts w:eastAsia="Times New Roman"/>
                <w:color w:val="000000" w:themeColor="text1"/>
                <w:sz w:val="24"/>
                <w:szCs w:val="24"/>
              </w:rPr>
              <w:t xml:space="preserve">o de la presente Ley, entre el 1o de enero de 1991 y </w:t>
            </w:r>
            <w:r w:rsidRPr="007D7D6B">
              <w:rPr>
                <w:rFonts w:eastAsia="Times New Roman"/>
                <w:b/>
                <w:color w:val="000000" w:themeColor="text1"/>
                <w:sz w:val="24"/>
                <w:szCs w:val="24"/>
                <w:u w:val="single"/>
              </w:rPr>
              <w:t>el 10 de junio de 2021</w:t>
            </w:r>
            <w:r w:rsidRPr="007D7D6B">
              <w:rPr>
                <w:rFonts w:eastAsia="Times New Roman"/>
                <w:color w:val="000000" w:themeColor="text1"/>
                <w:sz w:val="24"/>
                <w:szCs w:val="24"/>
              </w:rPr>
              <w:t>, pueden solicitar la restitución jurídica y material </w:t>
            </w:r>
            <w:r w:rsidRPr="007D7D6B">
              <w:rPr>
                <w:rFonts w:eastAsia="Times New Roman"/>
                <w:iCs/>
                <w:color w:val="000000" w:themeColor="text1"/>
                <w:sz w:val="24"/>
                <w:szCs w:val="24"/>
              </w:rPr>
              <w:t>de las tierras</w:t>
            </w:r>
            <w:r w:rsidRPr="007D7D6B">
              <w:rPr>
                <w:rFonts w:eastAsia="Times New Roman"/>
                <w:color w:val="000000" w:themeColor="text1"/>
                <w:sz w:val="24"/>
                <w:szCs w:val="24"/>
              </w:rPr>
              <w:t> despojadas o abandonadas forzadamente, en los términos establecidos en este capítulo.</w:t>
            </w:r>
          </w:p>
          <w:p w14:paraId="3E7A7799" w14:textId="189F0705" w:rsidR="00FA720E" w:rsidRPr="007D7D6B" w:rsidRDefault="00FA720E" w:rsidP="00FA720E">
            <w:pPr>
              <w:ind w:right="193"/>
              <w:jc w:val="both"/>
              <w:textAlignment w:val="center"/>
              <w:rPr>
                <w:rFonts w:eastAsia="Times New Roman"/>
                <w:b/>
                <w:iCs/>
                <w:color w:val="000000" w:themeColor="text1"/>
                <w:sz w:val="24"/>
                <w:szCs w:val="24"/>
                <w:lang w:eastAsia="es-CO"/>
              </w:rPr>
            </w:pPr>
          </w:p>
        </w:tc>
        <w:tc>
          <w:tcPr>
            <w:tcW w:w="2472" w:type="dxa"/>
          </w:tcPr>
          <w:p w14:paraId="7B4AEB57" w14:textId="0297AFE3" w:rsidR="006D1702" w:rsidRPr="007D7D6B" w:rsidRDefault="00435463" w:rsidP="00435463">
            <w:pPr>
              <w:ind w:right="193"/>
              <w:jc w:val="both"/>
              <w:textAlignment w:val="center"/>
              <w:rPr>
                <w:rFonts w:eastAsia="Times New Roman"/>
                <w:iCs/>
                <w:color w:val="000000" w:themeColor="text1"/>
                <w:sz w:val="24"/>
                <w:szCs w:val="24"/>
                <w:lang w:eastAsia="es-CO"/>
              </w:rPr>
            </w:pPr>
            <w:r w:rsidRPr="007D7D6B">
              <w:rPr>
                <w:rFonts w:eastAsia="Times New Roman"/>
                <w:iCs/>
                <w:color w:val="000000" w:themeColor="text1"/>
                <w:sz w:val="24"/>
                <w:szCs w:val="24"/>
                <w:lang w:eastAsia="es-CO"/>
              </w:rPr>
              <w:t xml:space="preserve">Como se indicó en líneas anteriores, es necesario garantizar el carácter transicional del sistema, que le permita cumplir con la reparación pronta e integral de las víctimas objeto de esta Ley.  </w:t>
            </w:r>
          </w:p>
        </w:tc>
      </w:tr>
      <w:tr w:rsidR="007D7D6B" w:rsidRPr="007D7D6B" w14:paraId="728763E7" w14:textId="77777777" w:rsidTr="00FA720E">
        <w:tc>
          <w:tcPr>
            <w:tcW w:w="2543" w:type="dxa"/>
          </w:tcPr>
          <w:p w14:paraId="425FC97F" w14:textId="202DAADF" w:rsidR="006D1702" w:rsidRPr="007D7D6B" w:rsidRDefault="00FA720E"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 xml:space="preserve">ARTÍCULO 3º. Vigencia. </w:t>
            </w:r>
            <w:r w:rsidRPr="007D7D6B">
              <w:rPr>
                <w:color w:val="000000" w:themeColor="text1"/>
                <w:sz w:val="24"/>
                <w:szCs w:val="24"/>
              </w:rPr>
              <w:t>La presente ley rige a partir de su promulgación y deroga las disposiciones que le sean contrarias</w:t>
            </w:r>
          </w:p>
        </w:tc>
        <w:tc>
          <w:tcPr>
            <w:tcW w:w="2406" w:type="dxa"/>
          </w:tcPr>
          <w:p w14:paraId="6FC1E8FF" w14:textId="5564FAE9" w:rsidR="006D1702" w:rsidRPr="007D7D6B" w:rsidRDefault="00FA720E"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 xml:space="preserve">ARTÍCULO 6º. Vigencia. </w:t>
            </w:r>
            <w:r w:rsidRPr="007D7D6B">
              <w:rPr>
                <w:color w:val="000000" w:themeColor="text1"/>
                <w:sz w:val="24"/>
                <w:szCs w:val="24"/>
              </w:rPr>
              <w:t xml:space="preserve">La presente ley rige a partir de su promulgación y deroga las disposiciones que le sean contrarias.  </w:t>
            </w:r>
          </w:p>
        </w:tc>
        <w:tc>
          <w:tcPr>
            <w:tcW w:w="2543" w:type="dxa"/>
          </w:tcPr>
          <w:p w14:paraId="7D1472FF" w14:textId="00C412AA" w:rsidR="006D1702" w:rsidRPr="007D7D6B" w:rsidRDefault="00FA720E" w:rsidP="00FA720E">
            <w:pPr>
              <w:ind w:right="193"/>
              <w:jc w:val="both"/>
              <w:textAlignment w:val="center"/>
              <w:rPr>
                <w:rFonts w:eastAsia="Times New Roman"/>
                <w:b/>
                <w:iCs/>
                <w:color w:val="000000" w:themeColor="text1"/>
                <w:sz w:val="24"/>
                <w:szCs w:val="24"/>
                <w:lang w:eastAsia="es-CO"/>
              </w:rPr>
            </w:pPr>
            <w:r w:rsidRPr="007D7D6B">
              <w:rPr>
                <w:b/>
                <w:color w:val="000000" w:themeColor="text1"/>
                <w:sz w:val="24"/>
                <w:szCs w:val="24"/>
              </w:rPr>
              <w:t xml:space="preserve">ARTÍCULO 7º. Vigencia. </w:t>
            </w:r>
            <w:r w:rsidRPr="007D7D6B">
              <w:rPr>
                <w:color w:val="000000" w:themeColor="text1"/>
                <w:sz w:val="24"/>
                <w:szCs w:val="24"/>
              </w:rPr>
              <w:t xml:space="preserve">La presente ley rige a partir de su promulgación y deroga las disposiciones que le sean contrarias.  </w:t>
            </w:r>
          </w:p>
        </w:tc>
        <w:tc>
          <w:tcPr>
            <w:tcW w:w="2472" w:type="dxa"/>
          </w:tcPr>
          <w:p w14:paraId="148CA44A" w14:textId="7D0CC3E5" w:rsidR="006D1702" w:rsidRPr="007D7D6B" w:rsidRDefault="00FA720E" w:rsidP="00FA720E">
            <w:pPr>
              <w:ind w:right="193"/>
              <w:jc w:val="both"/>
              <w:textAlignment w:val="center"/>
              <w:rPr>
                <w:rFonts w:eastAsia="Times New Roman"/>
                <w:iCs/>
                <w:color w:val="000000" w:themeColor="text1"/>
                <w:sz w:val="24"/>
                <w:szCs w:val="24"/>
                <w:lang w:eastAsia="es-CO"/>
              </w:rPr>
            </w:pPr>
            <w:r w:rsidRPr="007D7D6B">
              <w:rPr>
                <w:rFonts w:eastAsia="Times New Roman"/>
                <w:iCs/>
                <w:color w:val="000000" w:themeColor="text1"/>
                <w:sz w:val="24"/>
                <w:szCs w:val="24"/>
                <w:lang w:eastAsia="es-CO"/>
              </w:rPr>
              <w:t xml:space="preserve">Sin modificaciones. </w:t>
            </w:r>
          </w:p>
        </w:tc>
      </w:tr>
    </w:tbl>
    <w:p w14:paraId="44D9F78C" w14:textId="77777777" w:rsidR="008902E5" w:rsidRPr="007D7D6B" w:rsidRDefault="008902E5" w:rsidP="00FA720E">
      <w:pPr>
        <w:ind w:right="193"/>
        <w:jc w:val="both"/>
        <w:textAlignment w:val="center"/>
        <w:rPr>
          <w:rFonts w:eastAsia="Times New Roman"/>
          <w:b/>
          <w:iCs/>
          <w:color w:val="000000" w:themeColor="text1"/>
          <w:lang w:eastAsia="es-CO"/>
        </w:rPr>
      </w:pPr>
    </w:p>
    <w:p w14:paraId="78FAA0B4" w14:textId="404392AA" w:rsidR="008902E5" w:rsidRPr="007D7D6B" w:rsidRDefault="000462D3" w:rsidP="00FA720E">
      <w:pPr>
        <w:tabs>
          <w:tab w:val="left" w:pos="2478"/>
        </w:tabs>
        <w:ind w:right="193"/>
        <w:jc w:val="both"/>
        <w:textAlignment w:val="center"/>
        <w:rPr>
          <w:rFonts w:eastAsia="Times New Roman"/>
          <w:b/>
          <w:iCs/>
          <w:color w:val="000000" w:themeColor="text1"/>
          <w:lang w:eastAsia="es-CO"/>
        </w:rPr>
      </w:pPr>
      <w:r w:rsidRPr="007D7D6B">
        <w:rPr>
          <w:rFonts w:eastAsia="Times New Roman"/>
          <w:b/>
          <w:iCs/>
          <w:color w:val="000000" w:themeColor="text1"/>
          <w:lang w:eastAsia="es-CO"/>
        </w:rPr>
        <w:lastRenderedPageBreak/>
        <w:tab/>
      </w:r>
    </w:p>
    <w:p w14:paraId="5282E2B3" w14:textId="77777777" w:rsidR="00391ECF" w:rsidRPr="007D7D6B" w:rsidRDefault="00391ECF" w:rsidP="00D407C8">
      <w:pPr>
        <w:ind w:right="193"/>
        <w:jc w:val="both"/>
        <w:rPr>
          <w:color w:val="000000" w:themeColor="text1"/>
          <w:sz w:val="28"/>
          <w:szCs w:val="28"/>
        </w:rPr>
      </w:pPr>
    </w:p>
    <w:p w14:paraId="023FE12C" w14:textId="084D160F" w:rsidR="00391ECF" w:rsidRPr="007D7D6B" w:rsidRDefault="00391ECF" w:rsidP="00D407C8">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V</w:t>
      </w:r>
      <w:r w:rsidR="00767061">
        <w:rPr>
          <w:rFonts w:eastAsia="Times New Roman"/>
          <w:b/>
          <w:iCs/>
          <w:color w:val="000000" w:themeColor="text1"/>
          <w:sz w:val="28"/>
          <w:szCs w:val="28"/>
          <w:lang w:eastAsia="es-CO"/>
        </w:rPr>
        <w:t>I</w:t>
      </w:r>
      <w:r w:rsidRPr="007D7D6B">
        <w:rPr>
          <w:rFonts w:eastAsia="Times New Roman"/>
          <w:b/>
          <w:iCs/>
          <w:color w:val="000000" w:themeColor="text1"/>
          <w:sz w:val="28"/>
          <w:szCs w:val="28"/>
          <w:lang w:eastAsia="es-CO"/>
        </w:rPr>
        <w:t>. PROPOSICIÓN FINAL</w:t>
      </w:r>
    </w:p>
    <w:p w14:paraId="67ADF6ED"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17E6C6CE" w14:textId="37F37FB2" w:rsidR="00391ECF" w:rsidRPr="007D7D6B" w:rsidRDefault="00391ECF" w:rsidP="00207A27">
      <w:pPr>
        <w:pStyle w:val="Sinespaciado"/>
        <w:spacing w:line="276" w:lineRule="auto"/>
        <w:jc w:val="both"/>
        <w:rPr>
          <w:rFonts w:ascii="Times New Roman" w:hAnsi="Times New Roman"/>
          <w:i/>
          <w:color w:val="000000" w:themeColor="text1"/>
          <w:sz w:val="28"/>
          <w:szCs w:val="28"/>
          <w:lang w:val="es-MX"/>
        </w:rPr>
      </w:pPr>
      <w:r w:rsidRPr="007D7D6B">
        <w:rPr>
          <w:rFonts w:ascii="Times New Roman" w:hAnsi="Times New Roman"/>
          <w:iCs/>
          <w:color w:val="000000" w:themeColor="text1"/>
          <w:sz w:val="28"/>
          <w:szCs w:val="28"/>
          <w:lang w:eastAsia="es-CO"/>
        </w:rPr>
        <w:t xml:space="preserve">Por </w:t>
      </w:r>
      <w:r w:rsidR="00207A27" w:rsidRPr="007D7D6B">
        <w:rPr>
          <w:rFonts w:ascii="Times New Roman" w:hAnsi="Times New Roman"/>
          <w:iCs/>
          <w:color w:val="000000" w:themeColor="text1"/>
          <w:sz w:val="28"/>
          <w:szCs w:val="28"/>
          <w:lang w:eastAsia="es-CO"/>
        </w:rPr>
        <w:t>lo anteriormente expuesto</w:t>
      </w:r>
      <w:r w:rsidRPr="007D7D6B">
        <w:rPr>
          <w:rFonts w:ascii="Times New Roman" w:hAnsi="Times New Roman"/>
          <w:iCs/>
          <w:color w:val="000000" w:themeColor="text1"/>
          <w:sz w:val="28"/>
          <w:szCs w:val="28"/>
          <w:lang w:eastAsia="es-CO"/>
        </w:rPr>
        <w:t xml:space="preserve">, </w:t>
      </w:r>
      <w:r w:rsidR="00C51D1F" w:rsidRPr="007D7D6B">
        <w:rPr>
          <w:rFonts w:ascii="Times New Roman" w:hAnsi="Times New Roman"/>
          <w:iCs/>
          <w:color w:val="000000" w:themeColor="text1"/>
          <w:sz w:val="28"/>
          <w:szCs w:val="28"/>
          <w:lang w:eastAsia="es-CO"/>
        </w:rPr>
        <w:t>me permito</w:t>
      </w:r>
      <w:r w:rsidRPr="007D7D6B">
        <w:rPr>
          <w:rFonts w:ascii="Times New Roman" w:hAnsi="Times New Roman"/>
          <w:iCs/>
          <w:color w:val="000000" w:themeColor="text1"/>
          <w:sz w:val="28"/>
          <w:szCs w:val="28"/>
          <w:lang w:eastAsia="es-CO"/>
        </w:rPr>
        <w:t xml:space="preserve"> rendir ponencia </w:t>
      </w:r>
      <w:r w:rsidR="00207A27" w:rsidRPr="007D7D6B">
        <w:rPr>
          <w:rFonts w:ascii="Times New Roman" w:hAnsi="Times New Roman"/>
          <w:iCs/>
          <w:color w:val="000000" w:themeColor="text1"/>
          <w:sz w:val="28"/>
          <w:szCs w:val="28"/>
          <w:lang w:eastAsia="es-CO"/>
        </w:rPr>
        <w:t>POSITIVA</w:t>
      </w:r>
      <w:r w:rsidR="00C51D1F" w:rsidRPr="007D7D6B">
        <w:rPr>
          <w:rFonts w:ascii="Times New Roman" w:hAnsi="Times New Roman"/>
          <w:iCs/>
          <w:color w:val="000000" w:themeColor="text1"/>
          <w:sz w:val="28"/>
          <w:szCs w:val="28"/>
          <w:lang w:eastAsia="es-CO"/>
        </w:rPr>
        <w:t xml:space="preserve"> y en consecuencia solicito</w:t>
      </w:r>
      <w:r w:rsidRPr="007D7D6B">
        <w:rPr>
          <w:rFonts w:ascii="Times New Roman" w:hAnsi="Times New Roman"/>
          <w:iCs/>
          <w:color w:val="000000" w:themeColor="text1"/>
          <w:sz w:val="28"/>
          <w:szCs w:val="28"/>
          <w:lang w:eastAsia="es-CO"/>
        </w:rPr>
        <w:t xml:space="preserve"> a la Mesa Directiva de la Comisión Primera Constitucional Permanente de la Cámara de Representantes, dar primer debate al </w:t>
      </w:r>
      <w:r w:rsidR="00C51D1F" w:rsidRPr="007D7D6B">
        <w:rPr>
          <w:rFonts w:ascii="Times New Roman" w:hAnsi="Times New Roman"/>
          <w:color w:val="000000" w:themeColor="text1"/>
          <w:sz w:val="28"/>
          <w:szCs w:val="28"/>
          <w:lang w:eastAsia="es-CO"/>
        </w:rPr>
        <w:t>Proyecto de Ley 199 de 2019  Cámara</w:t>
      </w:r>
      <w:r w:rsidR="00C51D1F" w:rsidRPr="007D7D6B">
        <w:rPr>
          <w:rFonts w:ascii="Times New Roman" w:hAnsi="Times New Roman"/>
          <w:b/>
          <w:color w:val="000000" w:themeColor="text1"/>
          <w:sz w:val="28"/>
          <w:szCs w:val="28"/>
          <w:lang w:eastAsia="es-CO"/>
        </w:rPr>
        <w:t xml:space="preserve"> </w:t>
      </w:r>
      <w:r w:rsidR="00C51D1F" w:rsidRPr="007D7D6B">
        <w:rPr>
          <w:rFonts w:ascii="Times New Roman" w:hAnsi="Times New Roman"/>
          <w:i/>
          <w:color w:val="000000" w:themeColor="text1"/>
          <w:sz w:val="28"/>
          <w:szCs w:val="28"/>
          <w:lang w:val="es-MX"/>
        </w:rPr>
        <w:t xml:space="preserve">“Por medio de la cual modifica la Ley 1448 de 2011 ampliando por 10 años la vigencia de la misma” </w:t>
      </w:r>
      <w:r w:rsidR="00C51D1F" w:rsidRPr="007D7D6B">
        <w:rPr>
          <w:rFonts w:ascii="Times New Roman" w:hAnsi="Times New Roman"/>
          <w:color w:val="000000" w:themeColor="text1"/>
          <w:sz w:val="28"/>
          <w:szCs w:val="28"/>
          <w:lang w:val="es-MX"/>
        </w:rPr>
        <w:t>acumulado con el Proyecto de Ley 247 de 2019 Cámara</w:t>
      </w:r>
      <w:r w:rsidR="00C51D1F" w:rsidRPr="007D7D6B">
        <w:rPr>
          <w:rFonts w:ascii="Times New Roman" w:hAnsi="Times New Roman"/>
          <w:i/>
          <w:color w:val="000000" w:themeColor="text1"/>
          <w:sz w:val="28"/>
          <w:szCs w:val="28"/>
          <w:lang w:val="es-MX"/>
        </w:rPr>
        <w:t xml:space="preserve"> “Por medio de la cual se modifican los artículos 208 de la Ley 1448 de 2011, 194 del Decreto Ley 4633 de 2011, 123 del Decreto Ley 4634 de 2011 y 156 del Decreto Ley 4635 de 2011, prorrogándose las anteriores normas por diez años más”, </w:t>
      </w:r>
      <w:r w:rsidRPr="007D7D6B">
        <w:rPr>
          <w:rFonts w:ascii="Times New Roman" w:hAnsi="Times New Roman"/>
          <w:color w:val="000000" w:themeColor="text1"/>
          <w:sz w:val="28"/>
          <w:szCs w:val="28"/>
          <w:lang w:eastAsia="es-CO"/>
        </w:rPr>
        <w:t>en los términos presentados en el</w:t>
      </w:r>
      <w:r w:rsidR="00EB0C50" w:rsidRPr="007D7D6B">
        <w:rPr>
          <w:rFonts w:ascii="Times New Roman" w:hAnsi="Times New Roman"/>
          <w:color w:val="000000" w:themeColor="text1"/>
          <w:sz w:val="28"/>
          <w:szCs w:val="28"/>
          <w:lang w:eastAsia="es-CO"/>
        </w:rPr>
        <w:t xml:space="preserve"> Pliego de Modificaciones</w:t>
      </w:r>
      <w:r w:rsidR="00CA43F3" w:rsidRPr="007D7D6B">
        <w:rPr>
          <w:rFonts w:ascii="Times New Roman" w:hAnsi="Times New Roman"/>
          <w:color w:val="000000" w:themeColor="text1"/>
          <w:sz w:val="28"/>
          <w:szCs w:val="28"/>
          <w:lang w:eastAsia="es-CO"/>
        </w:rPr>
        <w:t>.</w:t>
      </w:r>
    </w:p>
    <w:p w14:paraId="0B659C1D" w14:textId="77777777" w:rsidR="00391ECF" w:rsidRPr="007D7D6B" w:rsidRDefault="00391ECF" w:rsidP="00D407C8">
      <w:pPr>
        <w:widowControl w:val="0"/>
        <w:ind w:right="193"/>
        <w:jc w:val="both"/>
        <w:rPr>
          <w:rFonts w:eastAsia="Times New Roman"/>
          <w:color w:val="000000" w:themeColor="text1"/>
          <w:sz w:val="28"/>
          <w:szCs w:val="28"/>
          <w:lang w:eastAsia="es-CO"/>
        </w:rPr>
      </w:pPr>
    </w:p>
    <w:p w14:paraId="5422BEC1" w14:textId="77777777" w:rsidR="00391ECF" w:rsidRPr="007D7D6B" w:rsidRDefault="00391ECF" w:rsidP="00D407C8">
      <w:pPr>
        <w:ind w:right="193"/>
        <w:jc w:val="both"/>
        <w:rPr>
          <w:rFonts w:eastAsia="Times New Roman"/>
          <w:bCs/>
          <w:iCs/>
          <w:color w:val="000000" w:themeColor="text1"/>
          <w:sz w:val="28"/>
          <w:szCs w:val="28"/>
          <w:lang w:eastAsia="es-CO"/>
        </w:rPr>
      </w:pPr>
    </w:p>
    <w:p w14:paraId="53FCD11F" w14:textId="375A09B2" w:rsidR="00391ECF" w:rsidRPr="007D7D6B" w:rsidRDefault="00C51D1F" w:rsidP="00D407C8">
      <w:pPr>
        <w:ind w:right="193"/>
        <w:jc w:val="both"/>
        <w:textAlignment w:val="center"/>
        <w:rPr>
          <w:rFonts w:eastAsia="Times New Roman"/>
          <w:iCs/>
          <w:color w:val="000000" w:themeColor="text1"/>
          <w:sz w:val="28"/>
          <w:szCs w:val="28"/>
          <w:lang w:eastAsia="es-CO"/>
        </w:rPr>
      </w:pPr>
      <w:r w:rsidRPr="007D7D6B">
        <w:rPr>
          <w:rFonts w:eastAsia="Times New Roman"/>
          <w:iCs/>
          <w:color w:val="000000" w:themeColor="text1"/>
          <w:sz w:val="28"/>
          <w:szCs w:val="28"/>
          <w:lang w:eastAsia="es-CO"/>
        </w:rPr>
        <w:t>Del Representante a la Cámara</w:t>
      </w:r>
      <w:r w:rsidR="00391ECF" w:rsidRPr="007D7D6B">
        <w:rPr>
          <w:rFonts w:eastAsia="Times New Roman"/>
          <w:iCs/>
          <w:color w:val="000000" w:themeColor="text1"/>
          <w:sz w:val="28"/>
          <w:szCs w:val="28"/>
          <w:lang w:eastAsia="es-CO"/>
        </w:rPr>
        <w:t>,</w:t>
      </w:r>
    </w:p>
    <w:p w14:paraId="24EF7864"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11EA5DE9"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6FDF13E5" w14:textId="77777777" w:rsidR="00733AC9" w:rsidRPr="007D7D6B" w:rsidRDefault="00733AC9" w:rsidP="00D407C8">
      <w:pPr>
        <w:ind w:right="193"/>
        <w:jc w:val="both"/>
        <w:textAlignment w:val="center"/>
        <w:rPr>
          <w:rFonts w:eastAsia="Times New Roman"/>
          <w:b/>
          <w:iCs/>
          <w:color w:val="000000" w:themeColor="text1"/>
          <w:sz w:val="28"/>
          <w:szCs w:val="28"/>
          <w:lang w:eastAsia="es-CO"/>
        </w:rPr>
      </w:pPr>
    </w:p>
    <w:p w14:paraId="3123FE9E" w14:textId="77777777" w:rsidR="00733AC9" w:rsidRPr="007D7D6B" w:rsidRDefault="00733AC9" w:rsidP="00D407C8">
      <w:pPr>
        <w:ind w:right="193"/>
        <w:jc w:val="both"/>
        <w:textAlignment w:val="center"/>
        <w:rPr>
          <w:rFonts w:eastAsia="Times New Roman"/>
          <w:b/>
          <w:iCs/>
          <w:color w:val="000000" w:themeColor="text1"/>
          <w:sz w:val="28"/>
          <w:szCs w:val="28"/>
          <w:lang w:eastAsia="es-CO"/>
        </w:rPr>
      </w:pPr>
    </w:p>
    <w:p w14:paraId="1373497B"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6721755B"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09A0095E" w14:textId="1432C1D7" w:rsidR="00391ECF" w:rsidRPr="007D7D6B" w:rsidRDefault="00391ECF" w:rsidP="00D407C8">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GABRIEL JAIM</w:t>
      </w:r>
      <w:r w:rsidR="00207A27" w:rsidRPr="007D7D6B">
        <w:rPr>
          <w:rFonts w:eastAsia="Times New Roman"/>
          <w:b/>
          <w:iCs/>
          <w:color w:val="000000" w:themeColor="text1"/>
          <w:sz w:val="28"/>
          <w:szCs w:val="28"/>
          <w:lang w:eastAsia="es-CO"/>
        </w:rPr>
        <w:t xml:space="preserve">E VALLEJO CHUJFI </w:t>
      </w:r>
    </w:p>
    <w:p w14:paraId="5B93FE70"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5794FDBB"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65FF6FDC"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09D6D01F"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40B3239C"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3369E8AC"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010FCF87"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569914A1"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49B9533C" w14:textId="77777777" w:rsidR="00EB0C50" w:rsidRPr="007D7D6B" w:rsidRDefault="00EB0C50" w:rsidP="00D407C8">
      <w:pPr>
        <w:ind w:right="193"/>
        <w:jc w:val="both"/>
        <w:textAlignment w:val="center"/>
        <w:rPr>
          <w:rFonts w:eastAsia="Times New Roman"/>
          <w:b/>
          <w:iCs/>
          <w:color w:val="000000" w:themeColor="text1"/>
          <w:sz w:val="28"/>
          <w:szCs w:val="28"/>
          <w:lang w:eastAsia="es-CO"/>
        </w:rPr>
      </w:pPr>
    </w:p>
    <w:p w14:paraId="48D69F24"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6CA40F67"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6CEFCEC3"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46DC01DB" w14:textId="77777777" w:rsidR="006419D2" w:rsidRPr="007D7D6B" w:rsidRDefault="006419D2" w:rsidP="00D407C8">
      <w:pPr>
        <w:ind w:right="193"/>
        <w:jc w:val="both"/>
        <w:textAlignment w:val="center"/>
        <w:rPr>
          <w:rFonts w:eastAsia="Times New Roman"/>
          <w:b/>
          <w:iCs/>
          <w:color w:val="000000" w:themeColor="text1"/>
          <w:sz w:val="28"/>
          <w:szCs w:val="28"/>
          <w:lang w:eastAsia="es-CO"/>
        </w:rPr>
      </w:pPr>
    </w:p>
    <w:p w14:paraId="4458888B" w14:textId="77777777" w:rsidR="00892194" w:rsidRPr="007D7D6B" w:rsidRDefault="00892194" w:rsidP="00D407C8">
      <w:pPr>
        <w:ind w:right="193"/>
        <w:jc w:val="both"/>
        <w:textAlignment w:val="center"/>
        <w:rPr>
          <w:rFonts w:eastAsia="Times New Roman"/>
          <w:b/>
          <w:iCs/>
          <w:color w:val="000000" w:themeColor="text1"/>
          <w:sz w:val="28"/>
          <w:szCs w:val="28"/>
          <w:lang w:eastAsia="es-CO"/>
        </w:rPr>
      </w:pPr>
    </w:p>
    <w:p w14:paraId="7A431637" w14:textId="77777777" w:rsidR="00C51D1F" w:rsidRPr="007D7D6B" w:rsidRDefault="00C51D1F" w:rsidP="00D407C8">
      <w:pPr>
        <w:ind w:right="193"/>
        <w:jc w:val="both"/>
        <w:textAlignment w:val="center"/>
        <w:rPr>
          <w:rFonts w:eastAsia="Times New Roman"/>
          <w:b/>
          <w:iCs/>
          <w:color w:val="000000" w:themeColor="text1"/>
          <w:sz w:val="28"/>
          <w:szCs w:val="28"/>
          <w:lang w:eastAsia="es-CO"/>
        </w:rPr>
      </w:pPr>
    </w:p>
    <w:p w14:paraId="5289F43D" w14:textId="77777777" w:rsidR="00F73BBF" w:rsidRPr="007D7D6B" w:rsidRDefault="00F73BBF" w:rsidP="00D407C8">
      <w:pPr>
        <w:ind w:right="193"/>
        <w:jc w:val="both"/>
        <w:textAlignment w:val="center"/>
        <w:rPr>
          <w:rFonts w:eastAsia="Times New Roman"/>
          <w:b/>
          <w:iCs/>
          <w:color w:val="000000" w:themeColor="text1"/>
          <w:sz w:val="28"/>
          <w:szCs w:val="28"/>
          <w:lang w:eastAsia="es-CO"/>
        </w:rPr>
      </w:pPr>
    </w:p>
    <w:p w14:paraId="0351BCCD" w14:textId="77777777" w:rsidR="00391ECF" w:rsidRPr="007D7D6B" w:rsidRDefault="00391ECF" w:rsidP="00D407C8">
      <w:pPr>
        <w:ind w:right="193"/>
        <w:jc w:val="both"/>
        <w:textAlignment w:val="center"/>
        <w:rPr>
          <w:rFonts w:eastAsia="Times New Roman"/>
          <w:b/>
          <w:iCs/>
          <w:color w:val="000000" w:themeColor="text1"/>
          <w:sz w:val="28"/>
          <w:szCs w:val="28"/>
          <w:lang w:eastAsia="es-CO"/>
        </w:rPr>
      </w:pPr>
    </w:p>
    <w:p w14:paraId="71C4BAB8" w14:textId="77777777" w:rsidR="00391ECF" w:rsidRPr="007D7D6B" w:rsidRDefault="00391ECF" w:rsidP="00D407C8">
      <w:pPr>
        <w:tabs>
          <w:tab w:val="center" w:pos="4987"/>
        </w:tabs>
        <w:ind w:right="193"/>
        <w:textAlignment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ab/>
        <w:t xml:space="preserve">                                                  </w:t>
      </w:r>
    </w:p>
    <w:p w14:paraId="233C122B" w14:textId="0EA964BE" w:rsidR="00391ECF" w:rsidRPr="007D7D6B" w:rsidRDefault="00391ECF" w:rsidP="00D407C8">
      <w:pPr>
        <w:ind w:right="193"/>
        <w:jc w:val="center"/>
        <w:rPr>
          <w:rFonts w:eastAsia="Times New Roman"/>
          <w:color w:val="000000" w:themeColor="text1"/>
          <w:sz w:val="28"/>
          <w:szCs w:val="28"/>
          <w:lang w:eastAsia="es-CO"/>
        </w:rPr>
      </w:pPr>
      <w:r w:rsidRPr="007D7D6B">
        <w:rPr>
          <w:rFonts w:eastAsia="Times New Roman"/>
          <w:b/>
          <w:bCs/>
          <w:color w:val="000000" w:themeColor="text1"/>
          <w:sz w:val="28"/>
          <w:szCs w:val="28"/>
          <w:lang w:eastAsia="es-CO"/>
        </w:rPr>
        <w:t xml:space="preserve">TEXTO PROPUESTO PARA PRIMER DEBATE AL </w:t>
      </w:r>
      <w:r w:rsidRPr="007D7D6B">
        <w:rPr>
          <w:rFonts w:eastAsia="Times New Roman"/>
          <w:b/>
          <w:color w:val="000000" w:themeColor="text1"/>
          <w:sz w:val="28"/>
          <w:szCs w:val="28"/>
          <w:lang w:eastAsia="es-CO"/>
        </w:rPr>
        <w:t xml:space="preserve">PROYECTO </w:t>
      </w:r>
      <w:r w:rsidR="006419D2" w:rsidRPr="007D7D6B">
        <w:rPr>
          <w:rFonts w:eastAsia="Times New Roman"/>
          <w:b/>
          <w:color w:val="000000" w:themeColor="text1"/>
          <w:sz w:val="28"/>
          <w:szCs w:val="28"/>
          <w:lang w:eastAsia="es-CO"/>
        </w:rPr>
        <w:t xml:space="preserve">DE LEY </w:t>
      </w:r>
      <w:r w:rsidR="00956127" w:rsidRPr="007D7D6B">
        <w:rPr>
          <w:rFonts w:eastAsia="Times New Roman"/>
          <w:b/>
          <w:color w:val="000000" w:themeColor="text1"/>
          <w:sz w:val="28"/>
          <w:szCs w:val="28"/>
          <w:lang w:eastAsia="es-CO"/>
        </w:rPr>
        <w:t>199</w:t>
      </w:r>
      <w:r w:rsidR="006419D2" w:rsidRPr="007D7D6B">
        <w:rPr>
          <w:rFonts w:eastAsia="Times New Roman"/>
          <w:b/>
          <w:color w:val="000000" w:themeColor="text1"/>
          <w:sz w:val="28"/>
          <w:szCs w:val="28"/>
          <w:lang w:eastAsia="es-CO"/>
        </w:rPr>
        <w:t xml:space="preserve"> DE 2019</w:t>
      </w:r>
      <w:r w:rsidRPr="007D7D6B">
        <w:rPr>
          <w:rFonts w:eastAsia="Times New Roman"/>
          <w:b/>
          <w:color w:val="000000" w:themeColor="text1"/>
          <w:sz w:val="28"/>
          <w:szCs w:val="28"/>
          <w:lang w:eastAsia="es-CO"/>
        </w:rPr>
        <w:t xml:space="preserve"> CÁMARA</w:t>
      </w:r>
      <w:r w:rsidR="00956127" w:rsidRPr="007D7D6B">
        <w:rPr>
          <w:rFonts w:eastAsia="Times New Roman"/>
          <w:b/>
          <w:color w:val="000000" w:themeColor="text1"/>
          <w:sz w:val="28"/>
          <w:szCs w:val="28"/>
          <w:lang w:eastAsia="es-CO"/>
        </w:rPr>
        <w:t xml:space="preserve"> ACUMULADO CON EL PROYECTO DE LEY 247 DE </w:t>
      </w:r>
      <w:r w:rsidR="00956127" w:rsidRPr="008E2F98">
        <w:rPr>
          <w:rFonts w:eastAsia="Times New Roman"/>
          <w:b/>
          <w:color w:val="000000" w:themeColor="text1"/>
          <w:sz w:val="28"/>
          <w:szCs w:val="28"/>
          <w:lang w:eastAsia="es-CO"/>
        </w:rPr>
        <w:t>2019 CÁMARA</w:t>
      </w:r>
    </w:p>
    <w:p w14:paraId="359AF6B9" w14:textId="77777777" w:rsidR="00956127" w:rsidRPr="007D7D6B" w:rsidRDefault="00956127" w:rsidP="00D407C8">
      <w:pPr>
        <w:ind w:right="193"/>
        <w:jc w:val="center"/>
        <w:rPr>
          <w:rFonts w:eastAsia="Times New Roman"/>
          <w:color w:val="000000" w:themeColor="text1"/>
          <w:sz w:val="28"/>
          <w:szCs w:val="28"/>
          <w:lang w:eastAsia="es-CO"/>
        </w:rPr>
      </w:pPr>
    </w:p>
    <w:p w14:paraId="3D7DBB25" w14:textId="0B707808" w:rsidR="00391ECF" w:rsidRPr="007D7D6B" w:rsidRDefault="00956127" w:rsidP="00D407C8">
      <w:pPr>
        <w:ind w:right="193"/>
        <w:jc w:val="center"/>
        <w:rPr>
          <w:i/>
          <w:color w:val="000000" w:themeColor="text1"/>
          <w:sz w:val="28"/>
          <w:szCs w:val="28"/>
        </w:rPr>
      </w:pPr>
      <w:r w:rsidRPr="007D7D6B">
        <w:rPr>
          <w:color w:val="000000" w:themeColor="text1"/>
          <w:sz w:val="28"/>
          <w:szCs w:val="28"/>
        </w:rPr>
        <w:t>“</w:t>
      </w:r>
      <w:r w:rsidRPr="007D7D6B">
        <w:rPr>
          <w:i/>
          <w:color w:val="000000" w:themeColor="text1"/>
          <w:sz w:val="28"/>
          <w:szCs w:val="28"/>
        </w:rPr>
        <w:t>Por medio de la cual se modifica la Ley 1448 de 2011 y los Decretos Ley 4633 de 2011, 4634 de 2011, y 4635 de 2011,  prorrogando por 10 años su vigencia y definiendo el alcance de la restitución de tierras”</w:t>
      </w:r>
    </w:p>
    <w:p w14:paraId="14F7F03A" w14:textId="77777777" w:rsidR="00956127" w:rsidRPr="007D7D6B" w:rsidRDefault="00956127" w:rsidP="00D407C8">
      <w:pPr>
        <w:ind w:right="193"/>
        <w:jc w:val="center"/>
        <w:rPr>
          <w:rFonts w:eastAsia="Times New Roman"/>
          <w:color w:val="000000" w:themeColor="text1"/>
          <w:sz w:val="28"/>
          <w:szCs w:val="28"/>
          <w:lang w:eastAsia="es-CO"/>
        </w:rPr>
      </w:pPr>
    </w:p>
    <w:p w14:paraId="06C78C75" w14:textId="77777777" w:rsidR="00956127" w:rsidRPr="007D7D6B" w:rsidRDefault="00956127" w:rsidP="00D407C8">
      <w:pPr>
        <w:ind w:right="193"/>
        <w:jc w:val="center"/>
        <w:rPr>
          <w:rFonts w:eastAsia="Times New Roman"/>
          <w:color w:val="000000" w:themeColor="text1"/>
          <w:sz w:val="28"/>
          <w:szCs w:val="28"/>
          <w:lang w:eastAsia="es-CO"/>
        </w:rPr>
      </w:pPr>
    </w:p>
    <w:p w14:paraId="1B815E2C" w14:textId="77777777" w:rsidR="00391ECF" w:rsidRPr="007D7D6B" w:rsidRDefault="00391ECF" w:rsidP="00D407C8">
      <w:pPr>
        <w:ind w:right="193"/>
        <w:jc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El Congreso de Colombia</w:t>
      </w:r>
    </w:p>
    <w:p w14:paraId="4D068EC2" w14:textId="77777777" w:rsidR="00391ECF" w:rsidRPr="007D7D6B" w:rsidRDefault="00391ECF" w:rsidP="00D407C8">
      <w:pPr>
        <w:ind w:right="193"/>
        <w:jc w:val="center"/>
        <w:rPr>
          <w:rFonts w:eastAsia="Times New Roman"/>
          <w:color w:val="000000" w:themeColor="text1"/>
          <w:sz w:val="28"/>
          <w:szCs w:val="28"/>
          <w:lang w:eastAsia="es-CO"/>
        </w:rPr>
      </w:pPr>
    </w:p>
    <w:p w14:paraId="0F9F7AFA" w14:textId="77777777" w:rsidR="00892B27" w:rsidRPr="007D7D6B" w:rsidRDefault="00892B27" w:rsidP="00D407C8">
      <w:pPr>
        <w:ind w:right="193"/>
        <w:jc w:val="center"/>
        <w:rPr>
          <w:rFonts w:eastAsia="Times New Roman"/>
          <w:color w:val="000000" w:themeColor="text1"/>
          <w:sz w:val="28"/>
          <w:szCs w:val="28"/>
          <w:lang w:eastAsia="es-CO"/>
        </w:rPr>
      </w:pPr>
    </w:p>
    <w:p w14:paraId="743D7BC5" w14:textId="77777777" w:rsidR="00391ECF" w:rsidRPr="007D7D6B" w:rsidRDefault="00391ECF" w:rsidP="00D407C8">
      <w:pPr>
        <w:ind w:right="193"/>
        <w:jc w:val="center"/>
        <w:rPr>
          <w:rFonts w:eastAsia="Times New Roman"/>
          <w:color w:val="000000" w:themeColor="text1"/>
          <w:sz w:val="28"/>
          <w:szCs w:val="28"/>
          <w:lang w:eastAsia="es-CO"/>
        </w:rPr>
      </w:pPr>
      <w:r w:rsidRPr="007D7D6B">
        <w:rPr>
          <w:rFonts w:eastAsia="Times New Roman"/>
          <w:color w:val="000000" w:themeColor="text1"/>
          <w:sz w:val="28"/>
          <w:szCs w:val="28"/>
          <w:lang w:eastAsia="es-CO"/>
        </w:rPr>
        <w:t>DECRETA:</w:t>
      </w:r>
    </w:p>
    <w:p w14:paraId="55CE84F5" w14:textId="05658DF4" w:rsidR="00391ECF" w:rsidRPr="007D7D6B" w:rsidRDefault="00391ECF" w:rsidP="0067681F">
      <w:pPr>
        <w:ind w:right="193"/>
        <w:jc w:val="both"/>
        <w:textAlignment w:val="center"/>
        <w:rPr>
          <w:b/>
          <w:color w:val="000000" w:themeColor="text1"/>
          <w:sz w:val="28"/>
          <w:szCs w:val="28"/>
        </w:rPr>
      </w:pPr>
    </w:p>
    <w:p w14:paraId="4DBDE232" w14:textId="77777777" w:rsidR="00956127" w:rsidRPr="007D7D6B" w:rsidRDefault="00956127" w:rsidP="00956127">
      <w:pPr>
        <w:jc w:val="both"/>
        <w:rPr>
          <w:rFonts w:eastAsia="Times New Roman"/>
          <w:color w:val="000000" w:themeColor="text1"/>
          <w:sz w:val="28"/>
          <w:szCs w:val="28"/>
        </w:rPr>
      </w:pPr>
      <w:r w:rsidRPr="007D7D6B">
        <w:rPr>
          <w:b/>
          <w:color w:val="000000" w:themeColor="text1"/>
          <w:sz w:val="28"/>
          <w:szCs w:val="28"/>
        </w:rPr>
        <w:t xml:space="preserve">ARTÍCULO 1º. OBJETO: </w:t>
      </w:r>
      <w:r w:rsidRPr="007D7D6B">
        <w:rPr>
          <w:color w:val="000000" w:themeColor="text1"/>
          <w:sz w:val="28"/>
          <w:szCs w:val="28"/>
        </w:rPr>
        <w:t>La presente ley tiene como objeto prorrogar por diez (10) años la Ley 1448 de 2011 “Por la cual se dictan medidas de atención, asistencia y reparación integral a las víctimas del conflicto armado interno y se dictan otras disposiciones” y  los Decretos Ley Étnicos 4633 de 2011, 4634 de 2011, y 4635 de 2011</w:t>
      </w:r>
      <w:r w:rsidRPr="007D7D6B">
        <w:rPr>
          <w:rFonts w:eastAsia="Courier New"/>
          <w:color w:val="000000" w:themeColor="text1"/>
          <w:sz w:val="28"/>
          <w:szCs w:val="28"/>
        </w:rPr>
        <w:t xml:space="preserve">. Igualmente, precisa que la restitución de tierras de que trata el artículo 75 de la Ley 1448 de 2011 solo procede respecto de </w:t>
      </w:r>
      <w:r w:rsidRPr="007D7D6B">
        <w:rPr>
          <w:rFonts w:eastAsia="Times New Roman"/>
          <w:color w:val="000000" w:themeColor="text1"/>
          <w:sz w:val="28"/>
          <w:szCs w:val="28"/>
        </w:rPr>
        <w:t>hechos que configuren las violaciones del artículo </w:t>
      </w:r>
      <w:hyperlink r:id="rId13" w:anchor="3" w:history="1">
        <w:r w:rsidRPr="007D7D6B">
          <w:rPr>
            <w:rStyle w:val="Hipervnculo"/>
            <w:rFonts w:eastAsia="Times New Roman"/>
            <w:color w:val="000000" w:themeColor="text1"/>
            <w:sz w:val="28"/>
            <w:szCs w:val="28"/>
            <w:u w:val="none"/>
          </w:rPr>
          <w:t>3</w:t>
        </w:r>
      </w:hyperlink>
      <w:r w:rsidRPr="007D7D6B">
        <w:rPr>
          <w:rFonts w:eastAsia="Times New Roman"/>
          <w:color w:val="000000" w:themeColor="text1"/>
          <w:sz w:val="28"/>
          <w:szCs w:val="28"/>
        </w:rPr>
        <w:t>o de la misma Ley, ocurridos entre el 1o de enero de 1991 y el 10 de junio de 2021.</w:t>
      </w:r>
    </w:p>
    <w:p w14:paraId="089B7215" w14:textId="77777777" w:rsidR="00956127" w:rsidRPr="007D7D6B" w:rsidRDefault="00956127" w:rsidP="00956127">
      <w:pPr>
        <w:jc w:val="both"/>
        <w:rPr>
          <w:rFonts w:eastAsia="Courier New"/>
          <w:color w:val="000000" w:themeColor="text1"/>
          <w:sz w:val="28"/>
          <w:szCs w:val="28"/>
        </w:rPr>
      </w:pPr>
    </w:p>
    <w:p w14:paraId="588CA669" w14:textId="77777777" w:rsidR="009C3EA1" w:rsidRPr="007D7D6B" w:rsidRDefault="009C3EA1" w:rsidP="0067681F">
      <w:pPr>
        <w:jc w:val="both"/>
        <w:rPr>
          <w:rStyle w:val="A3"/>
          <w:color w:val="000000" w:themeColor="text1"/>
          <w:sz w:val="28"/>
          <w:szCs w:val="28"/>
        </w:rPr>
      </w:pPr>
    </w:p>
    <w:p w14:paraId="6CB8DA0C" w14:textId="28A059C1" w:rsidR="00B61DE2" w:rsidRPr="007D7D6B" w:rsidRDefault="00B61DE2" w:rsidP="00B61DE2">
      <w:pPr>
        <w:jc w:val="both"/>
        <w:rPr>
          <w:color w:val="000000" w:themeColor="text1"/>
          <w:sz w:val="28"/>
          <w:szCs w:val="28"/>
        </w:rPr>
      </w:pPr>
      <w:r w:rsidRPr="007D7D6B">
        <w:rPr>
          <w:b/>
          <w:color w:val="000000" w:themeColor="text1"/>
          <w:sz w:val="28"/>
          <w:szCs w:val="28"/>
        </w:rPr>
        <w:t>ARTÍCULO 2º.</w:t>
      </w:r>
      <w:r w:rsidRPr="007D7D6B">
        <w:rPr>
          <w:color w:val="000000" w:themeColor="text1"/>
          <w:sz w:val="28"/>
          <w:szCs w:val="28"/>
        </w:rPr>
        <w:t xml:space="preserve"> Modifíquese el artículo 208 de la Ley 1448 de 2011, así: </w:t>
      </w:r>
    </w:p>
    <w:p w14:paraId="0A91F8CC" w14:textId="77777777" w:rsidR="00B61DE2" w:rsidRPr="007D7D6B" w:rsidRDefault="00B61DE2" w:rsidP="00B61DE2">
      <w:pPr>
        <w:jc w:val="both"/>
        <w:rPr>
          <w:color w:val="000000" w:themeColor="text1"/>
          <w:sz w:val="28"/>
          <w:szCs w:val="28"/>
        </w:rPr>
      </w:pPr>
    </w:p>
    <w:p w14:paraId="1D025618" w14:textId="1D7AF50D" w:rsidR="00B61DE2" w:rsidRPr="007D7D6B" w:rsidRDefault="00B61DE2" w:rsidP="00B61DE2">
      <w:pPr>
        <w:ind w:left="284" w:right="284"/>
        <w:jc w:val="both"/>
        <w:rPr>
          <w:color w:val="000000" w:themeColor="text1"/>
          <w:sz w:val="28"/>
          <w:szCs w:val="28"/>
        </w:rPr>
      </w:pPr>
      <w:r w:rsidRPr="007D7D6B">
        <w:rPr>
          <w:b/>
          <w:bCs/>
          <w:color w:val="000000" w:themeColor="text1"/>
          <w:sz w:val="28"/>
          <w:szCs w:val="28"/>
        </w:rPr>
        <w:t>ARTÍCULO 208. VIGENCIA Y DEROGATORIAS.</w:t>
      </w:r>
      <w:r w:rsidRPr="007D7D6B">
        <w:rPr>
          <w:color w:val="000000" w:themeColor="text1"/>
          <w:sz w:val="28"/>
          <w:szCs w:val="28"/>
        </w:rPr>
        <w:t> </w:t>
      </w:r>
      <w:r w:rsidRPr="007D7D6B">
        <w:rPr>
          <w:b/>
          <w:color w:val="000000" w:themeColor="text1"/>
          <w:sz w:val="28"/>
          <w:szCs w:val="28"/>
          <w:u w:val="single"/>
        </w:rPr>
        <w:t>Sin perjuicio de lo previsto en el artículo 75</w:t>
      </w:r>
      <w:r w:rsidRPr="007D7D6B">
        <w:rPr>
          <w:color w:val="000000" w:themeColor="text1"/>
          <w:sz w:val="28"/>
          <w:szCs w:val="28"/>
        </w:rPr>
        <w:t>, la presente ley rig</w:t>
      </w:r>
      <w:r w:rsidR="00CF5A3D" w:rsidRPr="007D7D6B">
        <w:rPr>
          <w:color w:val="000000" w:themeColor="text1"/>
          <w:sz w:val="28"/>
          <w:szCs w:val="28"/>
        </w:rPr>
        <w:t xml:space="preserve">e a partir de su promulgación, </w:t>
      </w:r>
      <w:r w:rsidRPr="007D7D6B">
        <w:rPr>
          <w:color w:val="000000" w:themeColor="text1"/>
          <w:sz w:val="28"/>
          <w:szCs w:val="28"/>
        </w:rPr>
        <w:t xml:space="preserve">tendrá vigencia </w:t>
      </w:r>
      <w:r w:rsidRPr="007D7D6B">
        <w:rPr>
          <w:b/>
          <w:color w:val="000000" w:themeColor="text1"/>
          <w:sz w:val="28"/>
          <w:szCs w:val="28"/>
          <w:u w:val="single"/>
        </w:rPr>
        <w:t>hasta el 10 de junio de 2031,</w:t>
      </w:r>
      <w:r w:rsidRPr="007D7D6B">
        <w:rPr>
          <w:color w:val="000000" w:themeColor="text1"/>
          <w:sz w:val="28"/>
          <w:szCs w:val="28"/>
        </w:rPr>
        <w:t xml:space="preserve"> y deroga todas las disposiciones que le sean contrarias, en particular los artículos 50, 51, 52 y 53 de la Ley 975 de 2005.</w:t>
      </w:r>
    </w:p>
    <w:p w14:paraId="7DADA218" w14:textId="77777777" w:rsidR="00B61DE2" w:rsidRPr="007D7D6B" w:rsidRDefault="00B61DE2" w:rsidP="00B61DE2">
      <w:pPr>
        <w:pStyle w:val="NormalWeb"/>
        <w:spacing w:line="270" w:lineRule="atLeast"/>
        <w:ind w:left="284" w:right="284"/>
        <w:jc w:val="both"/>
        <w:rPr>
          <w:color w:val="000000" w:themeColor="text1"/>
          <w:sz w:val="28"/>
          <w:szCs w:val="28"/>
        </w:rPr>
      </w:pPr>
      <w:r w:rsidRPr="007D7D6B">
        <w:rPr>
          <w:rStyle w:val="baj"/>
          <w:b/>
          <w:bCs/>
          <w:color w:val="000000" w:themeColor="text1"/>
          <w:sz w:val="28"/>
          <w:szCs w:val="28"/>
        </w:rPr>
        <w:t>PARÁGRAFO 1o.</w:t>
      </w:r>
      <w:r w:rsidRPr="007D7D6B">
        <w:rPr>
          <w:color w:val="000000" w:themeColor="text1"/>
          <w:sz w:val="28"/>
          <w:szCs w:val="28"/>
        </w:rPr>
        <w:t> El Gobierno Nacional presentará un informe anual al Congreso de la República detallado sobre el desarrollo e implementación de la presente ley, así como el objeto cumplido de las facultades implementadas.</w:t>
      </w:r>
    </w:p>
    <w:p w14:paraId="26D8F0E0" w14:textId="09306896" w:rsidR="009C3EA1" w:rsidRPr="007D7D6B" w:rsidRDefault="00B61DE2" w:rsidP="00B61DE2">
      <w:pPr>
        <w:ind w:left="284" w:right="284"/>
        <w:jc w:val="both"/>
        <w:rPr>
          <w:b/>
          <w:color w:val="000000" w:themeColor="text1"/>
          <w:sz w:val="28"/>
          <w:szCs w:val="28"/>
        </w:rPr>
      </w:pPr>
      <w:r w:rsidRPr="007D7D6B">
        <w:rPr>
          <w:rStyle w:val="baj"/>
          <w:b/>
          <w:bCs/>
          <w:color w:val="000000" w:themeColor="text1"/>
          <w:sz w:val="28"/>
          <w:szCs w:val="28"/>
        </w:rPr>
        <w:t>PARÁGRAFO 2o.</w:t>
      </w:r>
      <w:r w:rsidRPr="007D7D6B">
        <w:rPr>
          <w:color w:val="000000" w:themeColor="text1"/>
          <w:sz w:val="28"/>
          <w:szCs w:val="28"/>
        </w:rPr>
        <w:t> Un año antes del vencimiento de la vigencia de esta ley, el Congreso de la República deberá pronunciarse frente a la ejecución y cumplimiento de la misma.</w:t>
      </w:r>
    </w:p>
    <w:p w14:paraId="14D7B4B1" w14:textId="77777777" w:rsidR="00956127" w:rsidRPr="007D7D6B" w:rsidRDefault="00956127" w:rsidP="0067681F">
      <w:pPr>
        <w:jc w:val="both"/>
        <w:rPr>
          <w:b/>
          <w:color w:val="000000" w:themeColor="text1"/>
          <w:sz w:val="28"/>
          <w:szCs w:val="28"/>
        </w:rPr>
      </w:pPr>
    </w:p>
    <w:p w14:paraId="323BBA07" w14:textId="77777777" w:rsidR="00956127" w:rsidRPr="007D7D6B" w:rsidRDefault="00956127" w:rsidP="0067681F">
      <w:pPr>
        <w:jc w:val="both"/>
        <w:rPr>
          <w:b/>
          <w:color w:val="000000" w:themeColor="text1"/>
          <w:sz w:val="28"/>
          <w:szCs w:val="28"/>
        </w:rPr>
      </w:pPr>
    </w:p>
    <w:p w14:paraId="385C5C36" w14:textId="77777777" w:rsidR="00956127" w:rsidRPr="007D7D6B" w:rsidRDefault="00956127" w:rsidP="0067681F">
      <w:pPr>
        <w:jc w:val="both"/>
        <w:rPr>
          <w:b/>
          <w:color w:val="000000" w:themeColor="text1"/>
          <w:sz w:val="28"/>
          <w:szCs w:val="28"/>
        </w:rPr>
      </w:pPr>
    </w:p>
    <w:p w14:paraId="55020E9C" w14:textId="77777777" w:rsidR="00B61DE2" w:rsidRPr="007D7D6B" w:rsidRDefault="00B61DE2" w:rsidP="00B61DE2">
      <w:pPr>
        <w:jc w:val="both"/>
        <w:rPr>
          <w:color w:val="000000" w:themeColor="text1"/>
          <w:sz w:val="28"/>
          <w:szCs w:val="28"/>
        </w:rPr>
      </w:pPr>
      <w:r w:rsidRPr="007D7D6B">
        <w:rPr>
          <w:b/>
          <w:color w:val="000000" w:themeColor="text1"/>
          <w:sz w:val="28"/>
          <w:szCs w:val="28"/>
        </w:rPr>
        <w:t>Articulo 3</w:t>
      </w:r>
      <w:r w:rsidRPr="007D7D6B">
        <w:rPr>
          <w:color w:val="000000" w:themeColor="text1"/>
          <w:sz w:val="28"/>
          <w:szCs w:val="28"/>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14:paraId="08B6C1B8" w14:textId="77777777" w:rsidR="00B61DE2" w:rsidRPr="007D7D6B" w:rsidRDefault="00B61DE2" w:rsidP="00B61DE2">
      <w:pPr>
        <w:jc w:val="both"/>
        <w:rPr>
          <w:color w:val="000000" w:themeColor="text1"/>
          <w:sz w:val="28"/>
          <w:szCs w:val="28"/>
        </w:rPr>
      </w:pPr>
    </w:p>
    <w:p w14:paraId="4A4A49E6" w14:textId="36BA546D" w:rsidR="00956127" w:rsidRPr="007D7D6B" w:rsidRDefault="00B61DE2" w:rsidP="00B61DE2">
      <w:pPr>
        <w:ind w:left="284" w:right="284"/>
        <w:jc w:val="both"/>
        <w:rPr>
          <w:b/>
          <w:color w:val="000000" w:themeColor="text1"/>
          <w:sz w:val="28"/>
          <w:szCs w:val="28"/>
        </w:rPr>
      </w:pPr>
      <w:r w:rsidRPr="007D7D6B">
        <w:rPr>
          <w:rFonts w:eastAsia="Courier New"/>
          <w:b/>
          <w:color w:val="000000" w:themeColor="text1"/>
          <w:sz w:val="28"/>
          <w:szCs w:val="28"/>
        </w:rPr>
        <w:t>Artículo 194. VIGENCIA Y DEROGATORIAS</w:t>
      </w:r>
      <w:r w:rsidRPr="007D7D6B">
        <w:rPr>
          <w:rFonts w:eastAsia="Courier New"/>
          <w:color w:val="000000" w:themeColor="text1"/>
          <w:sz w:val="28"/>
          <w:szCs w:val="28"/>
        </w:rPr>
        <w:t xml:space="preserve">. El presente Decreto </w:t>
      </w:r>
      <w:r w:rsidRPr="007D7D6B">
        <w:rPr>
          <w:color w:val="000000" w:themeColor="text1"/>
          <w:sz w:val="28"/>
          <w:szCs w:val="28"/>
        </w:rPr>
        <w:t xml:space="preserve">Ley rige a partir de su promulgación, tendrá vigencia </w:t>
      </w:r>
      <w:r w:rsidRPr="007D7D6B">
        <w:rPr>
          <w:b/>
          <w:color w:val="000000" w:themeColor="text1"/>
          <w:sz w:val="28"/>
          <w:szCs w:val="28"/>
          <w:u w:val="single"/>
        </w:rPr>
        <w:t>hasta el 09 de diciembre de 2031,</w:t>
      </w:r>
      <w:r w:rsidRPr="007D7D6B">
        <w:rPr>
          <w:b/>
          <w:color w:val="000000" w:themeColor="text1"/>
          <w:sz w:val="28"/>
          <w:szCs w:val="28"/>
        </w:rPr>
        <w:t xml:space="preserve"> </w:t>
      </w:r>
      <w:r w:rsidRPr="007D7D6B">
        <w:rPr>
          <w:color w:val="000000" w:themeColor="text1"/>
          <w:sz w:val="28"/>
          <w:szCs w:val="28"/>
        </w:rPr>
        <w:t>y deroga todas las disposiciones que le sean contrarias.</w:t>
      </w:r>
    </w:p>
    <w:p w14:paraId="1F01E4EF" w14:textId="77777777" w:rsidR="00956127" w:rsidRPr="007D7D6B" w:rsidRDefault="00956127" w:rsidP="0067681F">
      <w:pPr>
        <w:jc w:val="both"/>
        <w:rPr>
          <w:b/>
          <w:color w:val="000000" w:themeColor="text1"/>
          <w:sz w:val="28"/>
          <w:szCs w:val="28"/>
        </w:rPr>
      </w:pPr>
    </w:p>
    <w:p w14:paraId="26B85947" w14:textId="77777777" w:rsidR="00956127" w:rsidRPr="007D7D6B" w:rsidRDefault="00956127" w:rsidP="0067681F">
      <w:pPr>
        <w:jc w:val="both"/>
        <w:rPr>
          <w:b/>
          <w:color w:val="000000" w:themeColor="text1"/>
          <w:sz w:val="28"/>
          <w:szCs w:val="28"/>
        </w:rPr>
      </w:pPr>
    </w:p>
    <w:p w14:paraId="3EC9DAA2" w14:textId="77777777" w:rsidR="00B61DE2" w:rsidRPr="007D7D6B" w:rsidRDefault="00B61DE2" w:rsidP="00B61DE2">
      <w:pPr>
        <w:ind w:right="193"/>
        <w:jc w:val="both"/>
        <w:textAlignment w:val="center"/>
        <w:rPr>
          <w:color w:val="000000" w:themeColor="text1"/>
          <w:sz w:val="28"/>
          <w:szCs w:val="28"/>
        </w:rPr>
      </w:pPr>
      <w:r w:rsidRPr="007D7D6B">
        <w:rPr>
          <w:b/>
          <w:color w:val="000000" w:themeColor="text1"/>
          <w:sz w:val="28"/>
          <w:szCs w:val="28"/>
        </w:rPr>
        <w:t>Artículo 4.</w:t>
      </w:r>
      <w:r w:rsidRPr="007D7D6B">
        <w:rPr>
          <w:color w:val="000000" w:themeColor="text1"/>
          <w:sz w:val="28"/>
          <w:szCs w:val="28"/>
        </w:rPr>
        <w:t xml:space="preserve"> Modifíquese el artículo 123 del Decreto Ley 4634 de 2011, Decreto por el </w:t>
      </w:r>
      <w:r w:rsidRPr="007D7D6B">
        <w:rPr>
          <w:rFonts w:eastAsia="Courier New"/>
          <w:color w:val="000000" w:themeColor="text1"/>
          <w:sz w:val="28"/>
          <w:szCs w:val="28"/>
        </w:rPr>
        <w:t xml:space="preserve">cual se dictan medidas de Asistencia, Atención, Reparación Integral y Restitución de </w:t>
      </w:r>
      <w:r w:rsidRPr="007D7D6B">
        <w:rPr>
          <w:color w:val="000000" w:themeColor="text1"/>
          <w:sz w:val="28"/>
          <w:szCs w:val="28"/>
        </w:rPr>
        <w:t xml:space="preserve">Tierras a las víctimas pertenecientes al pueblo Rrom o Gitano, el cual quedará así: </w:t>
      </w:r>
    </w:p>
    <w:p w14:paraId="60D53C83" w14:textId="77777777" w:rsidR="00B61DE2" w:rsidRPr="007D7D6B" w:rsidRDefault="00B61DE2" w:rsidP="00B61DE2">
      <w:pPr>
        <w:ind w:right="193"/>
        <w:jc w:val="both"/>
        <w:textAlignment w:val="center"/>
        <w:rPr>
          <w:color w:val="000000" w:themeColor="text1"/>
          <w:sz w:val="28"/>
          <w:szCs w:val="28"/>
        </w:rPr>
      </w:pPr>
    </w:p>
    <w:p w14:paraId="0945B1F8" w14:textId="7E8B9B26" w:rsidR="00956127" w:rsidRPr="007D7D6B" w:rsidRDefault="00B61DE2" w:rsidP="00B61DE2">
      <w:pPr>
        <w:ind w:left="284" w:right="284"/>
        <w:jc w:val="both"/>
        <w:rPr>
          <w:b/>
          <w:color w:val="000000" w:themeColor="text1"/>
          <w:sz w:val="28"/>
          <w:szCs w:val="28"/>
        </w:rPr>
      </w:pPr>
      <w:r w:rsidRPr="007D7D6B">
        <w:rPr>
          <w:rFonts w:eastAsia="Courier New"/>
          <w:b/>
          <w:color w:val="000000" w:themeColor="text1"/>
          <w:sz w:val="28"/>
          <w:szCs w:val="28"/>
        </w:rPr>
        <w:t>Artículo 123. VIGENCIA Y DEROGATORIAS</w:t>
      </w:r>
      <w:r w:rsidRPr="007D7D6B">
        <w:rPr>
          <w:rFonts w:eastAsia="Courier New"/>
          <w:color w:val="000000" w:themeColor="text1"/>
          <w:sz w:val="28"/>
          <w:szCs w:val="28"/>
        </w:rPr>
        <w:t xml:space="preserve">. El presente Decreto rige a partir de su </w:t>
      </w:r>
      <w:r w:rsidRPr="007D7D6B">
        <w:rPr>
          <w:color w:val="000000" w:themeColor="text1"/>
          <w:sz w:val="28"/>
          <w:szCs w:val="28"/>
        </w:rPr>
        <w:t xml:space="preserve">publicación, tendrá vigencia </w:t>
      </w:r>
      <w:r w:rsidRPr="007D7D6B">
        <w:rPr>
          <w:b/>
          <w:color w:val="000000" w:themeColor="text1"/>
          <w:sz w:val="28"/>
          <w:szCs w:val="28"/>
          <w:u w:val="single"/>
        </w:rPr>
        <w:t>hasta el 09 de diciembre de 2031</w:t>
      </w:r>
      <w:r w:rsidRPr="007D7D6B">
        <w:rPr>
          <w:color w:val="000000" w:themeColor="text1"/>
          <w:sz w:val="28"/>
          <w:szCs w:val="28"/>
        </w:rPr>
        <w:t xml:space="preserve">, y deroga todas las disposiciones que le </w:t>
      </w:r>
      <w:r w:rsidRPr="007D7D6B">
        <w:rPr>
          <w:rFonts w:eastAsia="Courier New"/>
          <w:color w:val="000000" w:themeColor="text1"/>
          <w:sz w:val="28"/>
          <w:szCs w:val="28"/>
        </w:rPr>
        <w:t>sean contrarias.</w:t>
      </w:r>
    </w:p>
    <w:p w14:paraId="51C91AE9" w14:textId="77777777" w:rsidR="00956127" w:rsidRPr="007D7D6B" w:rsidRDefault="00956127" w:rsidP="0067681F">
      <w:pPr>
        <w:jc w:val="both"/>
        <w:rPr>
          <w:b/>
          <w:color w:val="000000" w:themeColor="text1"/>
          <w:sz w:val="28"/>
          <w:szCs w:val="28"/>
        </w:rPr>
      </w:pPr>
    </w:p>
    <w:p w14:paraId="1A25B413" w14:textId="4D9F31ED" w:rsidR="00B61DE2" w:rsidRPr="007D7D6B" w:rsidRDefault="000C6FDD" w:rsidP="00B61DE2">
      <w:pPr>
        <w:jc w:val="both"/>
        <w:rPr>
          <w:rFonts w:eastAsia="Courier New"/>
          <w:color w:val="000000" w:themeColor="text1"/>
          <w:sz w:val="28"/>
          <w:szCs w:val="28"/>
        </w:rPr>
      </w:pPr>
      <w:r w:rsidRPr="007D7D6B">
        <w:rPr>
          <w:b/>
          <w:color w:val="000000" w:themeColor="text1"/>
          <w:sz w:val="28"/>
          <w:szCs w:val="28"/>
        </w:rPr>
        <w:t>Artículo</w:t>
      </w:r>
      <w:r w:rsidR="00B61DE2" w:rsidRPr="007D7D6B">
        <w:rPr>
          <w:b/>
          <w:color w:val="000000" w:themeColor="text1"/>
          <w:sz w:val="28"/>
          <w:szCs w:val="28"/>
        </w:rPr>
        <w:t xml:space="preserve"> 5</w:t>
      </w:r>
      <w:r w:rsidR="00B61DE2" w:rsidRPr="007D7D6B">
        <w:rPr>
          <w:color w:val="000000" w:themeColor="text1"/>
          <w:sz w:val="28"/>
          <w:szCs w:val="28"/>
        </w:rPr>
        <w:t xml:space="preserve"> Modifíquese el artículo 156 del Decreto Ley 4635 de 2011, Decreto por el cual se dictan medidas de asistencia, atención, reparación integral y de restitución de tierras a las víctimas pertenecientes a comunidades negras, afrocolombianas, raizales </w:t>
      </w:r>
      <w:r w:rsidR="00B61DE2" w:rsidRPr="007D7D6B">
        <w:rPr>
          <w:rFonts w:eastAsia="Courier New"/>
          <w:color w:val="000000" w:themeColor="text1"/>
          <w:sz w:val="28"/>
          <w:szCs w:val="28"/>
        </w:rPr>
        <w:t xml:space="preserve">y palenqueras, el cual quedará así: </w:t>
      </w:r>
    </w:p>
    <w:p w14:paraId="3379EEE1" w14:textId="77777777" w:rsidR="00B61DE2" w:rsidRPr="007D7D6B" w:rsidRDefault="00B61DE2" w:rsidP="00B61DE2">
      <w:pPr>
        <w:jc w:val="both"/>
        <w:rPr>
          <w:rFonts w:eastAsia="Courier New"/>
          <w:color w:val="000000" w:themeColor="text1"/>
          <w:sz w:val="28"/>
          <w:szCs w:val="28"/>
        </w:rPr>
      </w:pPr>
    </w:p>
    <w:p w14:paraId="6CB780AD" w14:textId="77777777" w:rsidR="00B61DE2" w:rsidRPr="007D7D6B" w:rsidRDefault="00B61DE2" w:rsidP="00B61DE2">
      <w:pPr>
        <w:jc w:val="both"/>
        <w:rPr>
          <w:rFonts w:eastAsia="Courier New"/>
          <w:color w:val="000000" w:themeColor="text1"/>
          <w:sz w:val="28"/>
          <w:szCs w:val="28"/>
        </w:rPr>
      </w:pPr>
    </w:p>
    <w:p w14:paraId="2B1A2FBE" w14:textId="3BFD904D" w:rsidR="00956127" w:rsidRPr="007D7D6B" w:rsidRDefault="00B61DE2" w:rsidP="00B61DE2">
      <w:pPr>
        <w:ind w:left="284" w:right="284"/>
        <w:jc w:val="both"/>
        <w:rPr>
          <w:b/>
          <w:color w:val="000000" w:themeColor="text1"/>
          <w:sz w:val="28"/>
          <w:szCs w:val="28"/>
        </w:rPr>
      </w:pPr>
      <w:r w:rsidRPr="007D7D6B">
        <w:rPr>
          <w:b/>
          <w:color w:val="000000" w:themeColor="text1"/>
          <w:sz w:val="28"/>
          <w:szCs w:val="28"/>
        </w:rPr>
        <w:t>Artículo 156. VIGENCIA Y DEROGATORIAS</w:t>
      </w:r>
      <w:r w:rsidRPr="007D7D6B">
        <w:rPr>
          <w:color w:val="000000" w:themeColor="text1"/>
          <w:sz w:val="28"/>
          <w:szCs w:val="28"/>
        </w:rPr>
        <w:t xml:space="preserve">. El presente Decreto rige a partir de su promulgación, tendrá vigencia </w:t>
      </w:r>
      <w:r w:rsidRPr="007D7D6B">
        <w:rPr>
          <w:b/>
          <w:color w:val="000000" w:themeColor="text1"/>
          <w:sz w:val="28"/>
          <w:szCs w:val="28"/>
          <w:u w:val="single"/>
        </w:rPr>
        <w:t>hasta el 09 de diciembre de 2031</w:t>
      </w:r>
      <w:r w:rsidRPr="007D7D6B">
        <w:rPr>
          <w:color w:val="000000" w:themeColor="text1"/>
          <w:sz w:val="28"/>
          <w:szCs w:val="28"/>
        </w:rPr>
        <w:t>, y deroga todas las disposiciones que le sean contrarias.</w:t>
      </w:r>
    </w:p>
    <w:p w14:paraId="26A6505C" w14:textId="77777777" w:rsidR="00956127" w:rsidRPr="007D7D6B" w:rsidRDefault="00956127" w:rsidP="0067681F">
      <w:pPr>
        <w:jc w:val="both"/>
        <w:rPr>
          <w:b/>
          <w:color w:val="000000" w:themeColor="text1"/>
          <w:sz w:val="28"/>
          <w:szCs w:val="28"/>
        </w:rPr>
      </w:pPr>
    </w:p>
    <w:p w14:paraId="1806C2B7" w14:textId="77777777" w:rsidR="00B61DE2" w:rsidRPr="007D7D6B" w:rsidRDefault="00B61DE2" w:rsidP="0067681F">
      <w:pPr>
        <w:jc w:val="both"/>
        <w:rPr>
          <w:b/>
          <w:color w:val="000000" w:themeColor="text1"/>
          <w:sz w:val="28"/>
          <w:szCs w:val="28"/>
        </w:rPr>
      </w:pPr>
    </w:p>
    <w:p w14:paraId="481D358F" w14:textId="77777777" w:rsidR="00B61DE2" w:rsidRPr="007D7D6B" w:rsidRDefault="00B61DE2" w:rsidP="00B61DE2">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 xml:space="preserve">Artículo 6. Modifíquese el artículo 75 de la Ley 1448 de 2011, el cual quedará así: </w:t>
      </w:r>
    </w:p>
    <w:p w14:paraId="48CDCCD2" w14:textId="77777777" w:rsidR="00B61DE2" w:rsidRPr="007D7D6B" w:rsidRDefault="00B61DE2" w:rsidP="00B61DE2">
      <w:pPr>
        <w:ind w:right="193"/>
        <w:jc w:val="both"/>
        <w:textAlignment w:val="center"/>
        <w:rPr>
          <w:rFonts w:eastAsia="Times New Roman"/>
          <w:b/>
          <w:iCs/>
          <w:color w:val="000000" w:themeColor="text1"/>
          <w:sz w:val="28"/>
          <w:szCs w:val="28"/>
          <w:lang w:eastAsia="es-CO"/>
        </w:rPr>
      </w:pPr>
    </w:p>
    <w:p w14:paraId="239C935B" w14:textId="77777777" w:rsidR="00B61DE2" w:rsidRPr="007D7D6B" w:rsidRDefault="00B61DE2" w:rsidP="00B61DE2">
      <w:pPr>
        <w:ind w:left="284" w:right="284"/>
        <w:jc w:val="both"/>
        <w:rPr>
          <w:rFonts w:eastAsia="Times New Roman"/>
          <w:color w:val="000000" w:themeColor="text1"/>
          <w:sz w:val="28"/>
          <w:szCs w:val="28"/>
        </w:rPr>
      </w:pPr>
      <w:r w:rsidRPr="007D7D6B">
        <w:rPr>
          <w:rFonts w:eastAsia="Times New Roman"/>
          <w:b/>
          <w:bCs/>
          <w:color w:val="000000" w:themeColor="text1"/>
          <w:sz w:val="28"/>
          <w:szCs w:val="28"/>
        </w:rPr>
        <w:t>ARTÍCULO 75. TITULARES DEL DERECHO A LA RESTITUCIÓN.</w:t>
      </w:r>
      <w:r w:rsidRPr="007D7D6B">
        <w:rPr>
          <w:rFonts w:eastAsia="Times New Roman"/>
          <w:color w:val="000000" w:themeColor="text1"/>
          <w:sz w:val="28"/>
          <w:szCs w:val="28"/>
        </w:rPr>
        <w:t> Las personas </w:t>
      </w:r>
      <w:r w:rsidRPr="007D7D6B">
        <w:rPr>
          <w:rFonts w:eastAsia="Times New Roman"/>
          <w:iCs/>
          <w:color w:val="000000" w:themeColor="text1"/>
          <w:sz w:val="28"/>
          <w:szCs w:val="28"/>
        </w:rPr>
        <w:t>que fueran propietarias o poseedoras de predios</w:t>
      </w:r>
      <w:r w:rsidRPr="007D7D6B">
        <w:rPr>
          <w:rFonts w:eastAsia="Times New Roman"/>
          <w:color w:val="000000" w:themeColor="text1"/>
          <w:sz w:val="28"/>
          <w:szCs w:val="28"/>
        </w:rPr>
        <w:t>, o explotadoras de baldíos cuya propiedad se pretenda adquirir por adjudicación, que hayan sido despojadas de estas o que se hayan visto obligadas a abandonarlas como consecuencia directa e indirecta de los hechos que configuren las violaciones de que trata el artículo </w:t>
      </w:r>
      <w:hyperlink r:id="rId14" w:anchor="3" w:history="1">
        <w:r w:rsidRPr="007D7D6B">
          <w:rPr>
            <w:rFonts w:eastAsia="Times New Roman"/>
            <w:color w:val="000000" w:themeColor="text1"/>
            <w:sz w:val="28"/>
            <w:szCs w:val="28"/>
          </w:rPr>
          <w:t>3</w:t>
        </w:r>
      </w:hyperlink>
      <w:r w:rsidRPr="007D7D6B">
        <w:rPr>
          <w:rFonts w:eastAsia="Times New Roman"/>
          <w:color w:val="000000" w:themeColor="text1"/>
          <w:sz w:val="28"/>
          <w:szCs w:val="28"/>
        </w:rPr>
        <w:t xml:space="preserve">o de la presente Ley, entre el 1o de enero de 1991 y </w:t>
      </w:r>
      <w:r w:rsidRPr="007D7D6B">
        <w:rPr>
          <w:rFonts w:eastAsia="Times New Roman"/>
          <w:b/>
          <w:color w:val="000000" w:themeColor="text1"/>
          <w:sz w:val="28"/>
          <w:szCs w:val="28"/>
          <w:u w:val="single"/>
        </w:rPr>
        <w:t>el 10 de junio de 2021</w:t>
      </w:r>
      <w:r w:rsidRPr="007D7D6B">
        <w:rPr>
          <w:rFonts w:eastAsia="Times New Roman"/>
          <w:color w:val="000000" w:themeColor="text1"/>
          <w:sz w:val="28"/>
          <w:szCs w:val="28"/>
        </w:rPr>
        <w:t xml:space="preserve">, pueden </w:t>
      </w:r>
      <w:r w:rsidRPr="007D7D6B">
        <w:rPr>
          <w:rFonts w:eastAsia="Times New Roman"/>
          <w:color w:val="000000" w:themeColor="text1"/>
          <w:sz w:val="28"/>
          <w:szCs w:val="28"/>
        </w:rPr>
        <w:lastRenderedPageBreak/>
        <w:t>solicitar la restitución jurídica y material </w:t>
      </w:r>
      <w:r w:rsidRPr="007D7D6B">
        <w:rPr>
          <w:rFonts w:eastAsia="Times New Roman"/>
          <w:iCs/>
          <w:color w:val="000000" w:themeColor="text1"/>
          <w:sz w:val="28"/>
          <w:szCs w:val="28"/>
        </w:rPr>
        <w:t>de las tierras</w:t>
      </w:r>
      <w:r w:rsidRPr="007D7D6B">
        <w:rPr>
          <w:rFonts w:eastAsia="Times New Roman"/>
          <w:color w:val="000000" w:themeColor="text1"/>
          <w:sz w:val="28"/>
          <w:szCs w:val="28"/>
        </w:rPr>
        <w:t> despojadas o abandonadas forzadamente, en los términos establecidos en este capítulo.</w:t>
      </w:r>
    </w:p>
    <w:p w14:paraId="5B82E878" w14:textId="77777777" w:rsidR="00B61DE2" w:rsidRPr="007D7D6B" w:rsidRDefault="00B61DE2" w:rsidP="0067681F">
      <w:pPr>
        <w:jc w:val="both"/>
        <w:rPr>
          <w:b/>
          <w:color w:val="000000" w:themeColor="text1"/>
          <w:sz w:val="28"/>
          <w:szCs w:val="28"/>
        </w:rPr>
      </w:pPr>
    </w:p>
    <w:p w14:paraId="5668A3D8" w14:textId="2825B712" w:rsidR="00B61DE2" w:rsidRPr="007D7D6B" w:rsidRDefault="00B61DE2" w:rsidP="0067681F">
      <w:pPr>
        <w:jc w:val="both"/>
        <w:rPr>
          <w:b/>
          <w:color w:val="000000" w:themeColor="text1"/>
          <w:sz w:val="28"/>
          <w:szCs w:val="28"/>
        </w:rPr>
      </w:pPr>
      <w:r w:rsidRPr="007D7D6B">
        <w:rPr>
          <w:b/>
          <w:color w:val="000000" w:themeColor="text1"/>
          <w:sz w:val="28"/>
          <w:szCs w:val="28"/>
        </w:rPr>
        <w:t xml:space="preserve">ARTÍCULO 7º. Vigencia. </w:t>
      </w:r>
      <w:r w:rsidRPr="007D7D6B">
        <w:rPr>
          <w:color w:val="000000" w:themeColor="text1"/>
          <w:sz w:val="28"/>
          <w:szCs w:val="28"/>
        </w:rPr>
        <w:t>La presente ley rige a partir de su promulgación y deroga las dispo</w:t>
      </w:r>
      <w:r w:rsidR="0047709D">
        <w:rPr>
          <w:color w:val="000000" w:themeColor="text1"/>
          <w:sz w:val="28"/>
          <w:szCs w:val="28"/>
        </w:rPr>
        <w:t>siciones que le sean contrarias.</w:t>
      </w:r>
      <w:r w:rsidRPr="007D7D6B">
        <w:rPr>
          <w:color w:val="000000" w:themeColor="text1"/>
          <w:sz w:val="28"/>
          <w:szCs w:val="28"/>
        </w:rPr>
        <w:t xml:space="preserve">  </w:t>
      </w:r>
    </w:p>
    <w:p w14:paraId="07628C9C" w14:textId="77777777" w:rsidR="00B61DE2" w:rsidRPr="007D7D6B" w:rsidRDefault="00B61DE2" w:rsidP="0067681F">
      <w:pPr>
        <w:jc w:val="both"/>
        <w:rPr>
          <w:b/>
          <w:color w:val="000000" w:themeColor="text1"/>
          <w:sz w:val="28"/>
          <w:szCs w:val="28"/>
        </w:rPr>
      </w:pPr>
    </w:p>
    <w:p w14:paraId="6AB8E8CD" w14:textId="77777777" w:rsidR="00B61DE2" w:rsidRPr="007D7D6B" w:rsidRDefault="00B61DE2" w:rsidP="0067681F">
      <w:pPr>
        <w:jc w:val="both"/>
        <w:rPr>
          <w:b/>
          <w:color w:val="000000" w:themeColor="text1"/>
          <w:sz w:val="28"/>
          <w:szCs w:val="28"/>
        </w:rPr>
      </w:pPr>
    </w:p>
    <w:p w14:paraId="52C80026" w14:textId="77777777" w:rsidR="00B61DE2" w:rsidRPr="007D7D6B" w:rsidRDefault="00B61DE2" w:rsidP="0067681F">
      <w:pPr>
        <w:jc w:val="both"/>
        <w:rPr>
          <w:b/>
          <w:color w:val="000000" w:themeColor="text1"/>
          <w:sz w:val="28"/>
          <w:szCs w:val="28"/>
        </w:rPr>
      </w:pPr>
    </w:p>
    <w:p w14:paraId="5DBA9F6C" w14:textId="77777777" w:rsidR="00B61DE2" w:rsidRPr="007D7D6B" w:rsidRDefault="00B61DE2" w:rsidP="0067681F">
      <w:pPr>
        <w:jc w:val="both"/>
        <w:rPr>
          <w:b/>
          <w:color w:val="000000" w:themeColor="text1"/>
          <w:sz w:val="28"/>
          <w:szCs w:val="28"/>
        </w:rPr>
      </w:pPr>
    </w:p>
    <w:p w14:paraId="3EC204D9" w14:textId="41A3F8AE" w:rsidR="00D028E5" w:rsidRPr="007D7D6B" w:rsidRDefault="00D028E5" w:rsidP="00D028E5">
      <w:pPr>
        <w:ind w:right="193"/>
        <w:jc w:val="both"/>
        <w:textAlignment w:val="center"/>
        <w:rPr>
          <w:rFonts w:eastAsia="Times New Roman"/>
          <w:iCs/>
          <w:color w:val="000000" w:themeColor="text1"/>
          <w:sz w:val="28"/>
          <w:szCs w:val="28"/>
          <w:lang w:eastAsia="es-CO"/>
        </w:rPr>
      </w:pPr>
      <w:r w:rsidRPr="007D7D6B">
        <w:rPr>
          <w:rFonts w:eastAsia="Times New Roman"/>
          <w:iCs/>
          <w:color w:val="000000" w:themeColor="text1"/>
          <w:sz w:val="28"/>
          <w:szCs w:val="28"/>
          <w:lang w:eastAsia="es-CO"/>
        </w:rPr>
        <w:t>De</w:t>
      </w:r>
      <w:r w:rsidR="00956127" w:rsidRPr="007D7D6B">
        <w:rPr>
          <w:rFonts w:eastAsia="Times New Roman"/>
          <w:iCs/>
          <w:color w:val="000000" w:themeColor="text1"/>
          <w:sz w:val="28"/>
          <w:szCs w:val="28"/>
          <w:lang w:eastAsia="es-CO"/>
        </w:rPr>
        <w:t>l Representante a la Cámara</w:t>
      </w:r>
      <w:r w:rsidR="008B7BD6">
        <w:rPr>
          <w:rFonts w:eastAsia="Times New Roman"/>
          <w:iCs/>
          <w:color w:val="000000" w:themeColor="text1"/>
          <w:sz w:val="28"/>
          <w:szCs w:val="28"/>
          <w:lang w:eastAsia="es-CO"/>
        </w:rPr>
        <w:t>,</w:t>
      </w:r>
    </w:p>
    <w:p w14:paraId="3440E15C"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81248CF"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080047E"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A3920B4"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234887E7"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30927951" w14:textId="77777777" w:rsidR="00D028E5" w:rsidRPr="007D7D6B" w:rsidRDefault="00D028E5" w:rsidP="00D028E5">
      <w:pPr>
        <w:ind w:right="193"/>
        <w:jc w:val="both"/>
        <w:textAlignment w:val="center"/>
        <w:rPr>
          <w:rFonts w:eastAsia="Times New Roman"/>
          <w:b/>
          <w:iCs/>
          <w:color w:val="000000" w:themeColor="text1"/>
          <w:sz w:val="28"/>
          <w:szCs w:val="28"/>
          <w:lang w:eastAsia="es-CO"/>
        </w:rPr>
      </w:pPr>
    </w:p>
    <w:p w14:paraId="019F495D" w14:textId="23692C5D" w:rsidR="00D028E5" w:rsidRPr="007D7D6B" w:rsidRDefault="00D028E5" w:rsidP="00956127">
      <w:pPr>
        <w:ind w:right="193"/>
        <w:jc w:val="both"/>
        <w:textAlignment w:val="center"/>
        <w:rPr>
          <w:rFonts w:eastAsia="Times New Roman"/>
          <w:b/>
          <w:iCs/>
          <w:color w:val="000000" w:themeColor="text1"/>
          <w:sz w:val="28"/>
          <w:szCs w:val="28"/>
          <w:lang w:eastAsia="es-CO"/>
        </w:rPr>
      </w:pPr>
      <w:r w:rsidRPr="007D7D6B">
        <w:rPr>
          <w:rFonts w:eastAsia="Times New Roman"/>
          <w:b/>
          <w:iCs/>
          <w:color w:val="000000" w:themeColor="text1"/>
          <w:sz w:val="28"/>
          <w:szCs w:val="28"/>
          <w:lang w:eastAsia="es-CO"/>
        </w:rPr>
        <w:t>GABRIEL JAIM</w:t>
      </w:r>
      <w:r w:rsidR="008B7601" w:rsidRPr="007D7D6B">
        <w:rPr>
          <w:rFonts w:eastAsia="Times New Roman"/>
          <w:b/>
          <w:iCs/>
          <w:color w:val="000000" w:themeColor="text1"/>
          <w:sz w:val="28"/>
          <w:szCs w:val="28"/>
          <w:lang w:eastAsia="es-CO"/>
        </w:rPr>
        <w:t>E VALLEJO CHUJFI</w:t>
      </w:r>
      <w:r w:rsidRPr="007D7D6B">
        <w:rPr>
          <w:rFonts w:eastAsia="Times New Roman"/>
          <w:b/>
          <w:iCs/>
          <w:color w:val="000000" w:themeColor="text1"/>
          <w:sz w:val="28"/>
          <w:szCs w:val="28"/>
          <w:lang w:eastAsia="es-CO"/>
        </w:rPr>
        <w:t xml:space="preserve"> </w:t>
      </w:r>
    </w:p>
    <w:p w14:paraId="6BDF13C1" w14:textId="6805BCC3" w:rsidR="0067681F" w:rsidRPr="007D7D6B" w:rsidRDefault="0067681F" w:rsidP="0067681F">
      <w:pPr>
        <w:rPr>
          <w:rFonts w:eastAsia="Times New Roman"/>
          <w:color w:val="000000" w:themeColor="text1"/>
          <w:sz w:val="28"/>
          <w:szCs w:val="28"/>
          <w:lang w:eastAsia="es-CO"/>
        </w:rPr>
      </w:pPr>
    </w:p>
    <w:sectPr w:rsidR="0067681F" w:rsidRPr="007D7D6B" w:rsidSect="0006659C">
      <w:headerReference w:type="default" r:id="rId15"/>
      <w:footerReference w:type="default" r:id="rId16"/>
      <w:pgSz w:w="12242" w:h="15842" w:code="1"/>
      <w:pgMar w:top="1134" w:right="1134" w:bottom="851"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985E" w14:textId="77777777" w:rsidR="005F1C22" w:rsidRDefault="005F1C22" w:rsidP="00391ECF">
      <w:r>
        <w:separator/>
      </w:r>
    </w:p>
  </w:endnote>
  <w:endnote w:type="continuationSeparator" w:id="0">
    <w:p w14:paraId="667622E3" w14:textId="77777777" w:rsidR="005F1C22" w:rsidRDefault="005F1C22"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gency FB">
    <w:altName w:val="Arial"/>
    <w:panose1 w:val="020B0503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05AF" w14:textId="0159D012" w:rsidR="0006659C" w:rsidRDefault="0006659C">
    <w:pPr>
      <w:pStyle w:val="Piedepgina"/>
      <w:jc w:val="right"/>
    </w:pPr>
    <w:r>
      <w:fldChar w:fldCharType="begin"/>
    </w:r>
    <w:r>
      <w:instrText>PAGE   \* MERGEFORMAT</w:instrText>
    </w:r>
    <w:r>
      <w:fldChar w:fldCharType="separate"/>
    </w:r>
    <w:r w:rsidR="00866B4D" w:rsidRPr="00866B4D">
      <w:rPr>
        <w:noProof/>
        <w:lang w:val="es-ES"/>
      </w:rPr>
      <w:t>1</w:t>
    </w:r>
    <w:r>
      <w:fldChar w:fldCharType="end"/>
    </w:r>
  </w:p>
  <w:p w14:paraId="3AE7D055" w14:textId="77777777" w:rsidR="0006659C" w:rsidRPr="008132CD" w:rsidRDefault="0006659C" w:rsidP="00733AC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893B" w14:textId="77777777" w:rsidR="005F1C22" w:rsidRDefault="005F1C22" w:rsidP="00391ECF">
      <w:r>
        <w:separator/>
      </w:r>
    </w:p>
  </w:footnote>
  <w:footnote w:type="continuationSeparator" w:id="0">
    <w:p w14:paraId="7FC95BD3" w14:textId="77777777" w:rsidR="005F1C22" w:rsidRDefault="005F1C22" w:rsidP="00391ECF">
      <w:r>
        <w:continuationSeparator/>
      </w:r>
    </w:p>
  </w:footnote>
  <w:footnote w:id="1">
    <w:p w14:paraId="7E42014C" w14:textId="6470F526" w:rsidR="006F5323" w:rsidRPr="006F5323" w:rsidRDefault="006F5323">
      <w:pPr>
        <w:pStyle w:val="Textonotapie"/>
        <w:rPr>
          <w:rFonts w:ascii="Times New Roman" w:hAnsi="Times New Roman"/>
          <w:lang w:val="es-CO"/>
        </w:rPr>
      </w:pPr>
      <w:r w:rsidRPr="006F5323">
        <w:rPr>
          <w:rStyle w:val="Refdenotaalpie"/>
          <w:rFonts w:ascii="Times New Roman" w:hAnsi="Times New Roman"/>
        </w:rPr>
        <w:footnoteRef/>
      </w:r>
      <w:r w:rsidRPr="006F5323">
        <w:rPr>
          <w:rFonts w:ascii="Times New Roman" w:hAnsi="Times New Roman"/>
        </w:rPr>
        <w:t xml:space="preserve"> </w:t>
      </w:r>
      <w:r w:rsidRPr="006F5323">
        <w:rPr>
          <w:rFonts w:ascii="Times New Roman" w:hAnsi="Times New Roman"/>
          <w:lang w:val="es-CO"/>
        </w:rPr>
        <w:t>Página 808 y siguientes. Disponible en:</w:t>
      </w:r>
      <w:r w:rsidRPr="006F5323">
        <w:rPr>
          <w:rFonts w:ascii="Times New Roman" w:hAnsi="Times New Roman"/>
          <w:color w:val="000000" w:themeColor="text1"/>
          <w:lang w:val="es-CO"/>
        </w:rPr>
        <w:t xml:space="preserve"> </w:t>
      </w:r>
      <w:hyperlink r:id="rId1" w:history="1">
        <w:r w:rsidRPr="006F5323">
          <w:rPr>
            <w:rStyle w:val="Hipervnculo"/>
            <w:rFonts w:ascii="Times New Roman" w:hAnsi="Times New Roman"/>
            <w:color w:val="000000" w:themeColor="text1"/>
          </w:rPr>
          <w:t>https://colaboracion.dnp.gov.co/CDT/Prensa/BasesPND2018-2022n.pdf</w:t>
        </w:r>
      </w:hyperlink>
    </w:p>
  </w:footnote>
  <w:footnote w:id="2">
    <w:p w14:paraId="7CF7D33C" w14:textId="77777777" w:rsidR="000A3FAE" w:rsidRPr="006F5323" w:rsidRDefault="000A3FAE" w:rsidP="000A3FAE">
      <w:pPr>
        <w:rPr>
          <w:rFonts w:eastAsia="Times New Roman"/>
          <w:color w:val="000000" w:themeColor="text1"/>
          <w:sz w:val="20"/>
          <w:szCs w:val="20"/>
        </w:rPr>
      </w:pPr>
      <w:r w:rsidRPr="006F5323">
        <w:rPr>
          <w:rStyle w:val="Refdenotaalpie"/>
          <w:color w:val="000000" w:themeColor="text1"/>
          <w:sz w:val="20"/>
          <w:szCs w:val="20"/>
        </w:rPr>
        <w:footnoteRef/>
      </w:r>
      <w:r w:rsidRPr="006F5323">
        <w:rPr>
          <w:color w:val="000000" w:themeColor="text1"/>
          <w:sz w:val="20"/>
          <w:szCs w:val="20"/>
        </w:rPr>
        <w:t xml:space="preserve"> </w:t>
      </w:r>
      <w:hyperlink r:id="rId2" w:history="1">
        <w:r w:rsidRPr="006F5323">
          <w:rPr>
            <w:rStyle w:val="Hipervnculo"/>
            <w:rFonts w:eastAsia="Times New Roman"/>
            <w:color w:val="000000" w:themeColor="text1"/>
            <w:sz w:val="20"/>
            <w:szCs w:val="20"/>
          </w:rPr>
          <w:t>https://www.unidadvictimas.gov.co/sites/default/files/documentosbiblioteca/rendiciondecuentas2018.pdf</w:t>
        </w:r>
      </w:hyperlink>
    </w:p>
    <w:p w14:paraId="3D852E1F" w14:textId="787A1E65" w:rsidR="000A3FAE" w:rsidRPr="000A3FAE" w:rsidRDefault="000A3FAE">
      <w:pPr>
        <w:pStyle w:val="Textonotapie"/>
        <w:rPr>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B892" w14:textId="77777777" w:rsidR="0006659C" w:rsidRPr="0096635F" w:rsidRDefault="0006659C" w:rsidP="0096635F">
    <w:pPr>
      <w:pStyle w:val="Encabezado"/>
      <w:jc w:val="center"/>
      <w:rPr>
        <w:noProof/>
        <w:lang w:eastAsia="es-CO"/>
      </w:rPr>
    </w:pPr>
  </w:p>
  <w:p w14:paraId="219FA011" w14:textId="77777777" w:rsidR="0006659C" w:rsidRDefault="0006659C"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eastAsia="es-CO"/>
      </w:rPr>
      <w:drawing>
        <wp:inline distT="0" distB="0" distL="0" distR="0" wp14:anchorId="6EA18B54" wp14:editId="466AF859">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3CC7CA7" w14:textId="77777777" w:rsidR="0006659C" w:rsidRDefault="0006659C" w:rsidP="00733AC9">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7CA"/>
    <w:multiLevelType w:val="hybridMultilevel"/>
    <w:tmpl w:val="0348545C"/>
    <w:lvl w:ilvl="0" w:tplc="CDA6DF9C">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BB77812"/>
    <w:multiLevelType w:val="hybridMultilevel"/>
    <w:tmpl w:val="EEFE0620"/>
    <w:lvl w:ilvl="0" w:tplc="35B838A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C82262F"/>
    <w:multiLevelType w:val="hybridMultilevel"/>
    <w:tmpl w:val="A23EACDE"/>
    <w:lvl w:ilvl="0" w:tplc="6BAC22EC">
      <w:start w:val="5"/>
      <w:numFmt w:val="lowerRoman"/>
      <w:lvlText w:val="%1."/>
      <w:lvlJc w:val="left"/>
      <w:pPr>
        <w:ind w:left="1080" w:hanging="720"/>
      </w:pPr>
      <w:rPr>
        <w:rFonts w:ascii="Times New Roman" w:hAnsi="Times New Roman" w:cs="Times New Roman" w:hint="default"/>
        <w:b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F64277"/>
    <w:multiLevelType w:val="hybridMultilevel"/>
    <w:tmpl w:val="46D0058A"/>
    <w:lvl w:ilvl="0" w:tplc="B7F0E898">
      <w:start w:val="1"/>
      <w:numFmt w:val="lowerRoman"/>
      <w:lvlText w:val="(%1)"/>
      <w:lvlJc w:val="left"/>
      <w:pPr>
        <w:ind w:left="720" w:hanging="720"/>
      </w:pPr>
      <w:rPr>
        <w:rFonts w:ascii="Times New Roman" w:hAnsi="Times New Roman"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97B74E4"/>
    <w:multiLevelType w:val="hybridMultilevel"/>
    <w:tmpl w:val="6B087C86"/>
    <w:lvl w:ilvl="0" w:tplc="12269820">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077B62"/>
    <w:multiLevelType w:val="hybridMultilevel"/>
    <w:tmpl w:val="496884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3103F0"/>
    <w:multiLevelType w:val="hybridMultilevel"/>
    <w:tmpl w:val="1F1CF910"/>
    <w:lvl w:ilvl="0" w:tplc="CD109F1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57F39AA"/>
    <w:multiLevelType w:val="hybridMultilevel"/>
    <w:tmpl w:val="C55A89CC"/>
    <w:lvl w:ilvl="0" w:tplc="CBCCC66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EFD5702"/>
    <w:multiLevelType w:val="hybridMultilevel"/>
    <w:tmpl w:val="37AAE7DA"/>
    <w:lvl w:ilvl="0" w:tplc="1FAECE2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E9321E"/>
    <w:multiLevelType w:val="hybridMultilevel"/>
    <w:tmpl w:val="77682E52"/>
    <w:lvl w:ilvl="0" w:tplc="0C0A000B">
      <w:start w:val="4"/>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C04194"/>
    <w:multiLevelType w:val="hybridMultilevel"/>
    <w:tmpl w:val="21284A78"/>
    <w:lvl w:ilvl="0" w:tplc="041AA4E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2D63BC"/>
    <w:multiLevelType w:val="hybridMultilevel"/>
    <w:tmpl w:val="48B83B42"/>
    <w:lvl w:ilvl="0" w:tplc="8B6898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2"/>
  </w:num>
  <w:num w:numId="5">
    <w:abstractNumId w:val="0"/>
  </w:num>
  <w:num w:numId="6">
    <w:abstractNumId w:val="3"/>
  </w:num>
  <w:num w:numId="7">
    <w:abstractNumId w:val="7"/>
  </w:num>
  <w:num w:numId="8">
    <w:abstractNumId w:val="8"/>
  </w:num>
  <w:num w:numId="9">
    <w:abstractNumId w:val="1"/>
  </w:num>
  <w:num w:numId="10">
    <w:abstractNumId w:val="11"/>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38AF"/>
    <w:rsid w:val="00004A43"/>
    <w:rsid w:val="000134E6"/>
    <w:rsid w:val="000318CD"/>
    <w:rsid w:val="000462D3"/>
    <w:rsid w:val="00052534"/>
    <w:rsid w:val="0006659C"/>
    <w:rsid w:val="00067CDD"/>
    <w:rsid w:val="00071B05"/>
    <w:rsid w:val="00077488"/>
    <w:rsid w:val="00080359"/>
    <w:rsid w:val="00082C7D"/>
    <w:rsid w:val="00085949"/>
    <w:rsid w:val="000A210D"/>
    <w:rsid w:val="000A3FAE"/>
    <w:rsid w:val="000B0957"/>
    <w:rsid w:val="000B1F93"/>
    <w:rsid w:val="000C6FDD"/>
    <w:rsid w:val="000F09F9"/>
    <w:rsid w:val="00113013"/>
    <w:rsid w:val="001265CB"/>
    <w:rsid w:val="00140094"/>
    <w:rsid w:val="00141C0F"/>
    <w:rsid w:val="001460F8"/>
    <w:rsid w:val="00146BCA"/>
    <w:rsid w:val="0015737A"/>
    <w:rsid w:val="00157ABF"/>
    <w:rsid w:val="0016105B"/>
    <w:rsid w:val="00191171"/>
    <w:rsid w:val="001B5976"/>
    <w:rsid w:val="001D2DFC"/>
    <w:rsid w:val="001D52B0"/>
    <w:rsid w:val="00205005"/>
    <w:rsid w:val="00207A27"/>
    <w:rsid w:val="002251D7"/>
    <w:rsid w:val="00275022"/>
    <w:rsid w:val="00294ED4"/>
    <w:rsid w:val="002A3231"/>
    <w:rsid w:val="002B3E0D"/>
    <w:rsid w:val="002B71FC"/>
    <w:rsid w:val="002C398E"/>
    <w:rsid w:val="002C4002"/>
    <w:rsid w:val="002C7E06"/>
    <w:rsid w:val="00302660"/>
    <w:rsid w:val="00331045"/>
    <w:rsid w:val="00345930"/>
    <w:rsid w:val="003705ED"/>
    <w:rsid w:val="003709BF"/>
    <w:rsid w:val="00374CAF"/>
    <w:rsid w:val="00391ECF"/>
    <w:rsid w:val="003A0872"/>
    <w:rsid w:val="003A4037"/>
    <w:rsid w:val="003B5141"/>
    <w:rsid w:val="003B7A18"/>
    <w:rsid w:val="003C0A83"/>
    <w:rsid w:val="003C2D93"/>
    <w:rsid w:val="003C414F"/>
    <w:rsid w:val="003C4E53"/>
    <w:rsid w:val="003D52C7"/>
    <w:rsid w:val="003E43C2"/>
    <w:rsid w:val="003E6A95"/>
    <w:rsid w:val="003F58C9"/>
    <w:rsid w:val="00435463"/>
    <w:rsid w:val="00436814"/>
    <w:rsid w:val="00441CFA"/>
    <w:rsid w:val="00442259"/>
    <w:rsid w:val="00454A84"/>
    <w:rsid w:val="00460CFE"/>
    <w:rsid w:val="00463A00"/>
    <w:rsid w:val="004715C8"/>
    <w:rsid w:val="0047709D"/>
    <w:rsid w:val="00480D0E"/>
    <w:rsid w:val="004878F7"/>
    <w:rsid w:val="00516064"/>
    <w:rsid w:val="005255CC"/>
    <w:rsid w:val="0052678E"/>
    <w:rsid w:val="00574953"/>
    <w:rsid w:val="00582406"/>
    <w:rsid w:val="005858C1"/>
    <w:rsid w:val="00593C3C"/>
    <w:rsid w:val="005C230C"/>
    <w:rsid w:val="005C2CB0"/>
    <w:rsid w:val="005D1354"/>
    <w:rsid w:val="005D2224"/>
    <w:rsid w:val="005F1C22"/>
    <w:rsid w:val="005F613D"/>
    <w:rsid w:val="00640113"/>
    <w:rsid w:val="006419D2"/>
    <w:rsid w:val="00660BA4"/>
    <w:rsid w:val="00661891"/>
    <w:rsid w:val="00672540"/>
    <w:rsid w:val="0067681F"/>
    <w:rsid w:val="006D1702"/>
    <w:rsid w:val="006E588F"/>
    <w:rsid w:val="006F299C"/>
    <w:rsid w:val="006F5323"/>
    <w:rsid w:val="007026C7"/>
    <w:rsid w:val="00703DF6"/>
    <w:rsid w:val="00712B1E"/>
    <w:rsid w:val="00713459"/>
    <w:rsid w:val="00726814"/>
    <w:rsid w:val="00733512"/>
    <w:rsid w:val="00733AC9"/>
    <w:rsid w:val="00757CA8"/>
    <w:rsid w:val="00767061"/>
    <w:rsid w:val="00782160"/>
    <w:rsid w:val="00785648"/>
    <w:rsid w:val="00785A55"/>
    <w:rsid w:val="007944FA"/>
    <w:rsid w:val="00797E73"/>
    <w:rsid w:val="007A60AE"/>
    <w:rsid w:val="007D6485"/>
    <w:rsid w:val="007D7D6B"/>
    <w:rsid w:val="008025A9"/>
    <w:rsid w:val="008203C3"/>
    <w:rsid w:val="00821628"/>
    <w:rsid w:val="00825DB0"/>
    <w:rsid w:val="00830837"/>
    <w:rsid w:val="008506D2"/>
    <w:rsid w:val="00855ACB"/>
    <w:rsid w:val="00864385"/>
    <w:rsid w:val="00864D91"/>
    <w:rsid w:val="00866B4D"/>
    <w:rsid w:val="0087628A"/>
    <w:rsid w:val="008902E5"/>
    <w:rsid w:val="00892194"/>
    <w:rsid w:val="00892B27"/>
    <w:rsid w:val="008A37F2"/>
    <w:rsid w:val="008B0D9E"/>
    <w:rsid w:val="008B7601"/>
    <w:rsid w:val="008B7BD6"/>
    <w:rsid w:val="008D39AC"/>
    <w:rsid w:val="008D3CC3"/>
    <w:rsid w:val="008E2F98"/>
    <w:rsid w:val="009015E5"/>
    <w:rsid w:val="00956127"/>
    <w:rsid w:val="0096119E"/>
    <w:rsid w:val="0096635F"/>
    <w:rsid w:val="00994589"/>
    <w:rsid w:val="009C3EA1"/>
    <w:rsid w:val="009C7EA8"/>
    <w:rsid w:val="009E73AE"/>
    <w:rsid w:val="009F6EDF"/>
    <w:rsid w:val="00A013E7"/>
    <w:rsid w:val="00A052A3"/>
    <w:rsid w:val="00A14354"/>
    <w:rsid w:val="00A2266C"/>
    <w:rsid w:val="00A42A9D"/>
    <w:rsid w:val="00A50584"/>
    <w:rsid w:val="00A57D16"/>
    <w:rsid w:val="00A732B1"/>
    <w:rsid w:val="00A844B2"/>
    <w:rsid w:val="00A97705"/>
    <w:rsid w:val="00AA4521"/>
    <w:rsid w:val="00AB2D87"/>
    <w:rsid w:val="00AB3E35"/>
    <w:rsid w:val="00AB6C58"/>
    <w:rsid w:val="00AD439D"/>
    <w:rsid w:val="00AF5470"/>
    <w:rsid w:val="00AF7120"/>
    <w:rsid w:val="00B06B0D"/>
    <w:rsid w:val="00B14125"/>
    <w:rsid w:val="00B226C3"/>
    <w:rsid w:val="00B236E7"/>
    <w:rsid w:val="00B61DE2"/>
    <w:rsid w:val="00B74FD6"/>
    <w:rsid w:val="00BA095F"/>
    <w:rsid w:val="00BA23C4"/>
    <w:rsid w:val="00BC4200"/>
    <w:rsid w:val="00BF71A9"/>
    <w:rsid w:val="00C00990"/>
    <w:rsid w:val="00C1093E"/>
    <w:rsid w:val="00C13447"/>
    <w:rsid w:val="00C14596"/>
    <w:rsid w:val="00C3215B"/>
    <w:rsid w:val="00C35178"/>
    <w:rsid w:val="00C448D7"/>
    <w:rsid w:val="00C46253"/>
    <w:rsid w:val="00C51D1F"/>
    <w:rsid w:val="00C51FF8"/>
    <w:rsid w:val="00C53C3C"/>
    <w:rsid w:val="00C9229A"/>
    <w:rsid w:val="00C97DA4"/>
    <w:rsid w:val="00CA126C"/>
    <w:rsid w:val="00CA43F3"/>
    <w:rsid w:val="00CB3C83"/>
    <w:rsid w:val="00CB6C1B"/>
    <w:rsid w:val="00CD36F7"/>
    <w:rsid w:val="00CE0638"/>
    <w:rsid w:val="00CF452F"/>
    <w:rsid w:val="00CF5A3D"/>
    <w:rsid w:val="00D028E5"/>
    <w:rsid w:val="00D035CD"/>
    <w:rsid w:val="00D350EE"/>
    <w:rsid w:val="00D407C8"/>
    <w:rsid w:val="00D42D5E"/>
    <w:rsid w:val="00D5065E"/>
    <w:rsid w:val="00D633FC"/>
    <w:rsid w:val="00D7008A"/>
    <w:rsid w:val="00D71855"/>
    <w:rsid w:val="00D757AC"/>
    <w:rsid w:val="00D8238F"/>
    <w:rsid w:val="00D90BCD"/>
    <w:rsid w:val="00D94309"/>
    <w:rsid w:val="00DA4833"/>
    <w:rsid w:val="00DC0E1D"/>
    <w:rsid w:val="00DC3D10"/>
    <w:rsid w:val="00DD2E32"/>
    <w:rsid w:val="00DE3964"/>
    <w:rsid w:val="00E21AF7"/>
    <w:rsid w:val="00E61891"/>
    <w:rsid w:val="00E7211A"/>
    <w:rsid w:val="00E94FED"/>
    <w:rsid w:val="00EA06C8"/>
    <w:rsid w:val="00EA2536"/>
    <w:rsid w:val="00EA6A82"/>
    <w:rsid w:val="00EB0C50"/>
    <w:rsid w:val="00EB7096"/>
    <w:rsid w:val="00EB7945"/>
    <w:rsid w:val="00ED5CEB"/>
    <w:rsid w:val="00EE7B25"/>
    <w:rsid w:val="00EF3416"/>
    <w:rsid w:val="00F07D73"/>
    <w:rsid w:val="00F3684D"/>
    <w:rsid w:val="00F61BC1"/>
    <w:rsid w:val="00F73BBF"/>
    <w:rsid w:val="00F84604"/>
    <w:rsid w:val="00F8514A"/>
    <w:rsid w:val="00FA720E"/>
    <w:rsid w:val="00FB34DA"/>
    <w:rsid w:val="00FD00D8"/>
    <w:rsid w:val="00FD663D"/>
    <w:rsid w:val="00FE6831"/>
    <w:rsid w:val="00FF36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0E"/>
    <w:rPr>
      <w:rFonts w:ascii="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pPr>
    <w:rPr>
      <w:rFonts w:ascii="Calibri" w:eastAsia="Times New Roman" w:hAnsi="Calibri" w:cs="Calibri"/>
      <w:sz w:val="22"/>
      <w:szCs w:val="22"/>
      <w:lang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pPr>
    <w:rPr>
      <w:rFonts w:ascii="Calibri" w:eastAsia="Times New Roman" w:hAnsi="Calibri" w:cs="Calibri"/>
      <w:sz w:val="22"/>
      <w:szCs w:val="22"/>
      <w:lang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uiPriority w:val="99"/>
    <w:rsid w:val="00391ECF"/>
    <w:rPr>
      <w:color w:val="0000FF"/>
      <w:u w:val="single"/>
    </w:rPr>
  </w:style>
  <w:style w:type="paragraph" w:styleId="Textonotapie">
    <w:name w:val="footnote text"/>
    <w:basedOn w:val="Normal"/>
    <w:link w:val="TextonotapieCar"/>
    <w:uiPriority w:val="99"/>
    <w:unhideWhenUsed/>
    <w:rsid w:val="00391ECF"/>
    <w:pPr>
      <w:spacing w:after="200" w:line="276" w:lineRule="auto"/>
    </w:pPr>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spacing w:before="100" w:beforeAutospacing="1" w:after="100" w:afterAutospacing="1"/>
    </w:pPr>
    <w:rPr>
      <w:rFonts w:eastAsia="Calibri"/>
    </w:rPr>
  </w:style>
  <w:style w:type="paragraph" w:styleId="Sinespaciado">
    <w:name w:val="No Spacing"/>
    <w:link w:val="SinespaciadoCar"/>
    <w:uiPriority w:val="1"/>
    <w:qFormat/>
    <w:rsid w:val="00660BA4"/>
    <w:rPr>
      <w:rFonts w:ascii="Calibri" w:eastAsia="Times New Roman" w:hAnsi="Calibri" w:cs="Times New Roman"/>
      <w:sz w:val="22"/>
      <w:szCs w:val="22"/>
      <w:lang w:eastAsia="ko-KR"/>
    </w:rPr>
  </w:style>
  <w:style w:type="character" w:customStyle="1" w:styleId="SinespaciadoCar">
    <w:name w:val="Sin espaciado Car"/>
    <w:link w:val="Sinespaciado"/>
    <w:uiPriority w:val="1"/>
    <w:locked/>
    <w:rsid w:val="003C0A83"/>
    <w:rPr>
      <w:rFonts w:ascii="Calibri" w:eastAsia="Times New Roman" w:hAnsi="Calibri" w:cs="Times New Roman"/>
      <w:sz w:val="22"/>
      <w:szCs w:val="22"/>
      <w:lang w:eastAsia="ko-KR"/>
    </w:rPr>
  </w:style>
  <w:style w:type="paragraph" w:styleId="Prrafodelista">
    <w:name w:val="List Paragraph"/>
    <w:basedOn w:val="Normal"/>
    <w:uiPriority w:val="34"/>
    <w:qFormat/>
    <w:rsid w:val="00207A27"/>
    <w:pPr>
      <w:ind w:left="720"/>
      <w:contextualSpacing/>
    </w:pPr>
    <w:rPr>
      <w:rFonts w:asciiTheme="minorHAnsi" w:hAnsiTheme="minorHAnsi" w:cstheme="minorBidi"/>
      <w:lang w:val="es-ES" w:eastAsia="en-US"/>
    </w:rPr>
  </w:style>
  <w:style w:type="character" w:styleId="nfasis">
    <w:name w:val="Emphasis"/>
    <w:basedOn w:val="Fuentedeprrafopredeter"/>
    <w:uiPriority w:val="20"/>
    <w:qFormat/>
    <w:rsid w:val="00207A27"/>
    <w:rPr>
      <w:i/>
      <w:iCs/>
    </w:rPr>
  </w:style>
  <w:style w:type="table" w:styleId="Tablaconcuadrcula">
    <w:name w:val="Table Grid"/>
    <w:basedOn w:val="Tablanormal"/>
    <w:uiPriority w:val="59"/>
    <w:rsid w:val="001911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C3215B"/>
    <w:rPr>
      <w:color w:val="000000"/>
    </w:rPr>
  </w:style>
  <w:style w:type="paragraph" w:customStyle="1" w:styleId="Listavistosa-nfasis11">
    <w:name w:val="Lista vistosa - Énfasis 11"/>
    <w:basedOn w:val="Normal"/>
    <w:uiPriority w:val="99"/>
    <w:qFormat/>
    <w:rsid w:val="0006659C"/>
    <w:pPr>
      <w:spacing w:after="200" w:line="276" w:lineRule="auto"/>
      <w:ind w:left="720"/>
      <w:contextualSpacing/>
    </w:pPr>
    <w:rPr>
      <w:rFonts w:ascii="Calibri" w:eastAsia="Times New Roman" w:hAnsi="Calibri"/>
      <w:lang w:eastAsia="es-CO"/>
    </w:rPr>
  </w:style>
  <w:style w:type="paragraph" w:styleId="NormalWeb">
    <w:name w:val="Normal (Web)"/>
    <w:basedOn w:val="Normal"/>
    <w:uiPriority w:val="99"/>
    <w:unhideWhenUsed/>
    <w:rsid w:val="008203C3"/>
    <w:pPr>
      <w:spacing w:before="100" w:beforeAutospacing="1" w:after="100" w:afterAutospacing="1"/>
    </w:pPr>
    <w:rPr>
      <w:rFonts w:eastAsia="Times New Roman"/>
      <w:lang w:eastAsia="es-CO"/>
    </w:rPr>
  </w:style>
  <w:style w:type="character" w:customStyle="1" w:styleId="baj">
    <w:name w:val="b_aj"/>
    <w:basedOn w:val="Fuentedeprrafopredeter"/>
    <w:rsid w:val="008203C3"/>
  </w:style>
  <w:style w:type="character" w:customStyle="1" w:styleId="iaj">
    <w:name w:val="i_aj"/>
    <w:basedOn w:val="Fuentedeprrafopredeter"/>
    <w:rsid w:val="00FA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43">
      <w:bodyDiv w:val="1"/>
      <w:marLeft w:val="0"/>
      <w:marRight w:val="0"/>
      <w:marTop w:val="0"/>
      <w:marBottom w:val="0"/>
      <w:divBdr>
        <w:top w:val="none" w:sz="0" w:space="0" w:color="auto"/>
        <w:left w:val="none" w:sz="0" w:space="0" w:color="auto"/>
        <w:bottom w:val="none" w:sz="0" w:space="0" w:color="auto"/>
        <w:right w:val="none" w:sz="0" w:space="0" w:color="auto"/>
      </w:divBdr>
    </w:div>
    <w:div w:id="163012305">
      <w:bodyDiv w:val="1"/>
      <w:marLeft w:val="0"/>
      <w:marRight w:val="0"/>
      <w:marTop w:val="0"/>
      <w:marBottom w:val="0"/>
      <w:divBdr>
        <w:top w:val="none" w:sz="0" w:space="0" w:color="auto"/>
        <w:left w:val="none" w:sz="0" w:space="0" w:color="auto"/>
        <w:bottom w:val="none" w:sz="0" w:space="0" w:color="auto"/>
        <w:right w:val="none" w:sz="0" w:space="0" w:color="auto"/>
      </w:divBdr>
    </w:div>
    <w:div w:id="173081755">
      <w:bodyDiv w:val="1"/>
      <w:marLeft w:val="0"/>
      <w:marRight w:val="0"/>
      <w:marTop w:val="0"/>
      <w:marBottom w:val="0"/>
      <w:divBdr>
        <w:top w:val="none" w:sz="0" w:space="0" w:color="auto"/>
        <w:left w:val="none" w:sz="0" w:space="0" w:color="auto"/>
        <w:bottom w:val="none" w:sz="0" w:space="0" w:color="auto"/>
        <w:right w:val="none" w:sz="0" w:space="0" w:color="auto"/>
      </w:divBdr>
    </w:div>
    <w:div w:id="241642159">
      <w:bodyDiv w:val="1"/>
      <w:marLeft w:val="0"/>
      <w:marRight w:val="0"/>
      <w:marTop w:val="0"/>
      <w:marBottom w:val="0"/>
      <w:divBdr>
        <w:top w:val="none" w:sz="0" w:space="0" w:color="auto"/>
        <w:left w:val="none" w:sz="0" w:space="0" w:color="auto"/>
        <w:bottom w:val="none" w:sz="0" w:space="0" w:color="auto"/>
        <w:right w:val="none" w:sz="0" w:space="0" w:color="auto"/>
      </w:divBdr>
    </w:div>
    <w:div w:id="357320411">
      <w:bodyDiv w:val="1"/>
      <w:marLeft w:val="0"/>
      <w:marRight w:val="0"/>
      <w:marTop w:val="0"/>
      <w:marBottom w:val="0"/>
      <w:divBdr>
        <w:top w:val="none" w:sz="0" w:space="0" w:color="auto"/>
        <w:left w:val="none" w:sz="0" w:space="0" w:color="auto"/>
        <w:bottom w:val="none" w:sz="0" w:space="0" w:color="auto"/>
        <w:right w:val="none" w:sz="0" w:space="0" w:color="auto"/>
      </w:divBdr>
    </w:div>
    <w:div w:id="380985233">
      <w:bodyDiv w:val="1"/>
      <w:marLeft w:val="0"/>
      <w:marRight w:val="0"/>
      <w:marTop w:val="0"/>
      <w:marBottom w:val="0"/>
      <w:divBdr>
        <w:top w:val="none" w:sz="0" w:space="0" w:color="auto"/>
        <w:left w:val="none" w:sz="0" w:space="0" w:color="auto"/>
        <w:bottom w:val="none" w:sz="0" w:space="0" w:color="auto"/>
        <w:right w:val="none" w:sz="0" w:space="0" w:color="auto"/>
      </w:divBdr>
    </w:div>
    <w:div w:id="448204773">
      <w:bodyDiv w:val="1"/>
      <w:marLeft w:val="0"/>
      <w:marRight w:val="0"/>
      <w:marTop w:val="0"/>
      <w:marBottom w:val="0"/>
      <w:divBdr>
        <w:top w:val="none" w:sz="0" w:space="0" w:color="auto"/>
        <w:left w:val="none" w:sz="0" w:space="0" w:color="auto"/>
        <w:bottom w:val="none" w:sz="0" w:space="0" w:color="auto"/>
        <w:right w:val="none" w:sz="0" w:space="0" w:color="auto"/>
      </w:divBdr>
    </w:div>
    <w:div w:id="523372032">
      <w:bodyDiv w:val="1"/>
      <w:marLeft w:val="0"/>
      <w:marRight w:val="0"/>
      <w:marTop w:val="0"/>
      <w:marBottom w:val="0"/>
      <w:divBdr>
        <w:top w:val="none" w:sz="0" w:space="0" w:color="auto"/>
        <w:left w:val="none" w:sz="0" w:space="0" w:color="auto"/>
        <w:bottom w:val="none" w:sz="0" w:space="0" w:color="auto"/>
        <w:right w:val="none" w:sz="0" w:space="0" w:color="auto"/>
      </w:divBdr>
    </w:div>
    <w:div w:id="698432277">
      <w:bodyDiv w:val="1"/>
      <w:marLeft w:val="0"/>
      <w:marRight w:val="0"/>
      <w:marTop w:val="0"/>
      <w:marBottom w:val="0"/>
      <w:divBdr>
        <w:top w:val="none" w:sz="0" w:space="0" w:color="auto"/>
        <w:left w:val="none" w:sz="0" w:space="0" w:color="auto"/>
        <w:bottom w:val="none" w:sz="0" w:space="0" w:color="auto"/>
        <w:right w:val="none" w:sz="0" w:space="0" w:color="auto"/>
      </w:divBdr>
    </w:div>
    <w:div w:id="736825798">
      <w:bodyDiv w:val="1"/>
      <w:marLeft w:val="0"/>
      <w:marRight w:val="0"/>
      <w:marTop w:val="0"/>
      <w:marBottom w:val="0"/>
      <w:divBdr>
        <w:top w:val="none" w:sz="0" w:space="0" w:color="auto"/>
        <w:left w:val="none" w:sz="0" w:space="0" w:color="auto"/>
        <w:bottom w:val="none" w:sz="0" w:space="0" w:color="auto"/>
        <w:right w:val="none" w:sz="0" w:space="0" w:color="auto"/>
      </w:divBdr>
    </w:div>
    <w:div w:id="819998389">
      <w:bodyDiv w:val="1"/>
      <w:marLeft w:val="0"/>
      <w:marRight w:val="0"/>
      <w:marTop w:val="0"/>
      <w:marBottom w:val="0"/>
      <w:divBdr>
        <w:top w:val="none" w:sz="0" w:space="0" w:color="auto"/>
        <w:left w:val="none" w:sz="0" w:space="0" w:color="auto"/>
        <w:bottom w:val="none" w:sz="0" w:space="0" w:color="auto"/>
        <w:right w:val="none" w:sz="0" w:space="0" w:color="auto"/>
      </w:divBdr>
    </w:div>
    <w:div w:id="973145268">
      <w:bodyDiv w:val="1"/>
      <w:marLeft w:val="0"/>
      <w:marRight w:val="0"/>
      <w:marTop w:val="0"/>
      <w:marBottom w:val="0"/>
      <w:divBdr>
        <w:top w:val="none" w:sz="0" w:space="0" w:color="auto"/>
        <w:left w:val="none" w:sz="0" w:space="0" w:color="auto"/>
        <w:bottom w:val="none" w:sz="0" w:space="0" w:color="auto"/>
        <w:right w:val="none" w:sz="0" w:space="0" w:color="auto"/>
      </w:divBdr>
    </w:div>
    <w:div w:id="1191381979">
      <w:bodyDiv w:val="1"/>
      <w:marLeft w:val="0"/>
      <w:marRight w:val="0"/>
      <w:marTop w:val="0"/>
      <w:marBottom w:val="0"/>
      <w:divBdr>
        <w:top w:val="none" w:sz="0" w:space="0" w:color="auto"/>
        <w:left w:val="none" w:sz="0" w:space="0" w:color="auto"/>
        <w:bottom w:val="none" w:sz="0" w:space="0" w:color="auto"/>
        <w:right w:val="none" w:sz="0" w:space="0" w:color="auto"/>
      </w:divBdr>
    </w:div>
    <w:div w:id="1309432108">
      <w:bodyDiv w:val="1"/>
      <w:marLeft w:val="0"/>
      <w:marRight w:val="0"/>
      <w:marTop w:val="0"/>
      <w:marBottom w:val="0"/>
      <w:divBdr>
        <w:top w:val="none" w:sz="0" w:space="0" w:color="auto"/>
        <w:left w:val="none" w:sz="0" w:space="0" w:color="auto"/>
        <w:bottom w:val="none" w:sz="0" w:space="0" w:color="auto"/>
        <w:right w:val="none" w:sz="0" w:space="0" w:color="auto"/>
      </w:divBdr>
    </w:div>
    <w:div w:id="1420903689">
      <w:bodyDiv w:val="1"/>
      <w:marLeft w:val="0"/>
      <w:marRight w:val="0"/>
      <w:marTop w:val="0"/>
      <w:marBottom w:val="0"/>
      <w:divBdr>
        <w:top w:val="none" w:sz="0" w:space="0" w:color="auto"/>
        <w:left w:val="none" w:sz="0" w:space="0" w:color="auto"/>
        <w:bottom w:val="none" w:sz="0" w:space="0" w:color="auto"/>
        <w:right w:val="none" w:sz="0" w:space="0" w:color="auto"/>
      </w:divBdr>
    </w:div>
    <w:div w:id="1486511274">
      <w:bodyDiv w:val="1"/>
      <w:marLeft w:val="0"/>
      <w:marRight w:val="0"/>
      <w:marTop w:val="0"/>
      <w:marBottom w:val="0"/>
      <w:divBdr>
        <w:top w:val="none" w:sz="0" w:space="0" w:color="auto"/>
        <w:left w:val="none" w:sz="0" w:space="0" w:color="auto"/>
        <w:bottom w:val="none" w:sz="0" w:space="0" w:color="auto"/>
        <w:right w:val="none" w:sz="0" w:space="0" w:color="auto"/>
      </w:divBdr>
    </w:div>
    <w:div w:id="1607619666">
      <w:bodyDiv w:val="1"/>
      <w:marLeft w:val="0"/>
      <w:marRight w:val="0"/>
      <w:marTop w:val="0"/>
      <w:marBottom w:val="0"/>
      <w:divBdr>
        <w:top w:val="none" w:sz="0" w:space="0" w:color="auto"/>
        <w:left w:val="none" w:sz="0" w:space="0" w:color="auto"/>
        <w:bottom w:val="none" w:sz="0" w:space="0" w:color="auto"/>
        <w:right w:val="none" w:sz="0" w:space="0" w:color="auto"/>
      </w:divBdr>
    </w:div>
    <w:div w:id="1624457362">
      <w:bodyDiv w:val="1"/>
      <w:marLeft w:val="0"/>
      <w:marRight w:val="0"/>
      <w:marTop w:val="0"/>
      <w:marBottom w:val="0"/>
      <w:divBdr>
        <w:top w:val="none" w:sz="0" w:space="0" w:color="auto"/>
        <w:left w:val="none" w:sz="0" w:space="0" w:color="auto"/>
        <w:bottom w:val="none" w:sz="0" w:space="0" w:color="auto"/>
        <w:right w:val="none" w:sz="0" w:space="0" w:color="auto"/>
      </w:divBdr>
    </w:div>
    <w:div w:id="1670674296">
      <w:bodyDiv w:val="1"/>
      <w:marLeft w:val="0"/>
      <w:marRight w:val="0"/>
      <w:marTop w:val="0"/>
      <w:marBottom w:val="0"/>
      <w:divBdr>
        <w:top w:val="none" w:sz="0" w:space="0" w:color="auto"/>
        <w:left w:val="none" w:sz="0" w:space="0" w:color="auto"/>
        <w:bottom w:val="none" w:sz="0" w:space="0" w:color="auto"/>
        <w:right w:val="none" w:sz="0" w:space="0" w:color="auto"/>
      </w:divBdr>
    </w:div>
    <w:div w:id="1793396679">
      <w:bodyDiv w:val="1"/>
      <w:marLeft w:val="0"/>
      <w:marRight w:val="0"/>
      <w:marTop w:val="0"/>
      <w:marBottom w:val="0"/>
      <w:divBdr>
        <w:top w:val="none" w:sz="0" w:space="0" w:color="auto"/>
        <w:left w:val="none" w:sz="0" w:space="0" w:color="auto"/>
        <w:bottom w:val="none" w:sz="0" w:space="0" w:color="auto"/>
        <w:right w:val="none" w:sz="0" w:space="0" w:color="auto"/>
      </w:divBdr>
    </w:div>
    <w:div w:id="1888491354">
      <w:bodyDiv w:val="1"/>
      <w:marLeft w:val="0"/>
      <w:marRight w:val="0"/>
      <w:marTop w:val="0"/>
      <w:marBottom w:val="0"/>
      <w:divBdr>
        <w:top w:val="none" w:sz="0" w:space="0" w:color="auto"/>
        <w:left w:val="none" w:sz="0" w:space="0" w:color="auto"/>
        <w:bottom w:val="none" w:sz="0" w:space="0" w:color="auto"/>
        <w:right w:val="none" w:sz="0" w:space="0" w:color="auto"/>
      </w:divBdr>
    </w:div>
    <w:div w:id="19009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1448_201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448_201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48_201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ley_1448_201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ley_1448_2011.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dadvictimas.gov.co/sites/default/files/documentosbiblioteca/rendiciondecuentas2018.pdf" TargetMode="External"/><Relationship Id="rId1" Type="http://schemas.openxmlformats.org/officeDocument/2006/relationships/hyperlink" Target="https://colaboracion.dnp.gov.co/CDT/Prensa/BasesPND2018-2022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E88B-A081-4293-81DE-A3F4A23C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5807</Words>
  <Characters>31944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Nelsy Tirado</cp:lastModifiedBy>
  <cp:revision>2</cp:revision>
  <dcterms:created xsi:type="dcterms:W3CDTF">2019-10-22T15:21:00Z</dcterms:created>
  <dcterms:modified xsi:type="dcterms:W3CDTF">2019-10-22T15:21:00Z</dcterms:modified>
</cp:coreProperties>
</file>